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3571"/>
        <w:tblW w:w="9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15"/>
      </w:tblGrid>
      <w:tr w:rsidR="00A140BC" w14:paraId="00377340" w14:textId="77777777" w:rsidTr="00A140BC">
        <w:trPr>
          <w:trHeight w:val="983"/>
        </w:trPr>
        <w:tc>
          <w:tcPr>
            <w:tcW w:w="9815" w:type="dxa"/>
            <w:vAlign w:val="bottom"/>
          </w:tcPr>
          <w:p w14:paraId="3E6682E6" w14:textId="77777777" w:rsidR="00A140BC" w:rsidRDefault="00B36C17" w:rsidP="00A140BC">
            <w:pPr>
              <w:pStyle w:val="Title"/>
              <w:spacing w:after="160" w:line="252" w:lineRule="auto"/>
              <w:rPr>
                <w:rFonts w:asciiTheme="majorHAnsi" w:hAnsiTheme="majorHAnsi" w:cstheme="majorHAnsi"/>
                <w:bCs/>
                <w:sz w:val="72"/>
                <w:szCs w:val="72"/>
              </w:rPr>
            </w:pPr>
            <w:r>
              <w:t>Fixed asset policy</w:t>
            </w:r>
            <w:r>
              <w:br/>
              <w:t>and procedures</w:t>
            </w:r>
          </w:p>
          <w:p w14:paraId="7DB887F2" w14:textId="77777777" w:rsidR="00A140BC" w:rsidRPr="002F7ED6" w:rsidRDefault="00B36C17" w:rsidP="00A140BC">
            <w:pPr>
              <w:pStyle w:val="FMISCoverSubtitle"/>
              <w:spacing w:after="160" w:line="252" w:lineRule="auto"/>
              <w:rPr>
                <w:rFonts w:asciiTheme="majorHAnsi" w:hAnsiTheme="majorHAnsi" w:cstheme="majorHAnsi"/>
                <w:sz w:val="56"/>
                <w:szCs w:val="56"/>
              </w:rPr>
            </w:pPr>
            <w:r>
              <w:t>Adaptable template for finance teams</w:t>
            </w:r>
          </w:p>
          <w:p w14:paraId="2B443950" w14:textId="77777777" w:rsidR="008C62FD" w:rsidRDefault="00000000">
            <w:pPr>
              <w:pStyle w:val="FMISCoverMetadata"/>
              <w:spacing w:after="80" w:line="252" w:lineRule="auto"/>
            </w:pPr>
            <w:r>
              <w:t>FMIS Guides  |  Editable Word template</w:t>
            </w:r>
          </w:p>
          <w:p w14:paraId="73578934" w14:textId="77777777" w:rsidR="003A721C" w:rsidRDefault="00000000">
            <w:pPr>
              <w:pStyle w:val="FMISCoverMetadata"/>
              <w:spacing w:after="80" w:line="252" w:lineRule="auto"/>
            </w:pPr>
            <w:r>
              <w:t>v2  |  October 2026  |  fmis.co.uk</w:t>
            </w:r>
          </w:p>
        </w:tc>
      </w:tr>
      <w:tr w:rsidR="00A140BC" w:rsidRPr="00944BB0" w14:paraId="28DEE78F" w14:textId="77777777" w:rsidTr="00A140BC">
        <w:tc>
          <w:tcPr>
            <w:tcW w:w="9815" w:type="dxa"/>
            <w:vAlign w:val="bottom"/>
          </w:tcPr>
          <w:p w14:paraId="6A4D0C54" w14:textId="77777777" w:rsidR="00A140BC" w:rsidRPr="00944BB0" w:rsidRDefault="00A140BC" w:rsidP="00A140BC"/>
        </w:tc>
      </w:tr>
    </w:tbl>
    <w:p w14:paraId="0A66102D" w14:textId="77777777" w:rsidR="002847A1" w:rsidRPr="001E5D3F" w:rsidRDefault="002F7ED6" w:rsidP="00C547AF">
      <w:pPr>
        <w:pStyle w:val="F25-Title"/>
        <w:ind w:right="3773"/>
      </w:pPr>
      <w:r>
        <w:rPr>
          <w:noProof/>
        </w:rPr>
        <w:drawing>
          <wp:anchor distT="0" distB="0" distL="114300" distR="114300" simplePos="0" relativeHeight="251660800" behindDoc="1" locked="0" layoutInCell="1" allowOverlap="1" wp14:anchorId="7EFE0FC4" wp14:editId="192520BE">
            <wp:simplePos x="0" y="0"/>
            <wp:positionH relativeFrom="margin">
              <wp:posOffset>-817880</wp:posOffset>
            </wp:positionH>
            <wp:positionV relativeFrom="margin">
              <wp:posOffset>-1310005</wp:posOffset>
            </wp:positionV>
            <wp:extent cx="7559675" cy="3599815"/>
            <wp:effectExtent l="0" t="0" r="3175" b="0"/>
            <wp:wrapNone/>
            <wp:docPr id="874004216" name="Picture 1" descr="Decorative FMIS cover artwork" title="Decorative FMIS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04216" name="Picture 1"/>
                    <pic:cNvPicPr/>
                  </pic:nvPicPr>
                  <pic:blipFill>
                    <a:blip r:embed="rId8" cstate="hqprint">
                      <a:extLst>
                        <a:ext uri="{28A0092B-C50C-407E-A947-70E740481C1C}">
                          <a14:useLocalDpi xmlns:a14="http://schemas.microsoft.com/office/drawing/2010/main" val="0"/>
                        </a:ext>
                      </a:extLst>
                    </a:blip>
                    <a:stretch>
                      <a:fillRect/>
                    </a:stretch>
                  </pic:blipFill>
                  <pic:spPr>
                    <a:xfrm>
                      <a:off x="0" y="0"/>
                      <a:ext cx="7559675" cy="35998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0" locked="0" layoutInCell="1" allowOverlap="1" wp14:anchorId="20FE8708" wp14:editId="3108D5FD">
            <wp:simplePos x="0" y="0"/>
            <wp:positionH relativeFrom="margin">
              <wp:posOffset>-269240</wp:posOffset>
            </wp:positionH>
            <wp:positionV relativeFrom="margin">
              <wp:posOffset>-586740</wp:posOffset>
            </wp:positionV>
            <wp:extent cx="1711960" cy="750570"/>
            <wp:effectExtent l="0" t="0" r="2540" b="0"/>
            <wp:wrapNone/>
            <wp:docPr id="5" name="Picture 2" descr="FMIS logo" title="FM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9" cstate="hqprint">
                      <a:extLst>
                        <a:ext uri="{28A0092B-C50C-407E-A947-70E740481C1C}">
                          <a14:useLocalDpi xmlns:a14="http://schemas.microsoft.com/office/drawing/2010/main" val="0"/>
                        </a:ext>
                      </a:extLst>
                    </a:blip>
                    <a:stretch>
                      <a:fillRect/>
                    </a:stretch>
                  </pic:blipFill>
                  <pic:spPr bwMode="auto">
                    <a:xfrm>
                      <a:off x="0" y="0"/>
                      <a:ext cx="1711960" cy="750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873CCF" w14:textId="77777777" w:rsidR="003A721C" w:rsidRDefault="003A721C">
      <w:pPr>
        <w:sectPr w:rsidR="003A721C">
          <w:footerReference w:type="default" r:id="rId10"/>
          <w:headerReference w:type="first" r:id="rId11"/>
          <w:footerReference w:type="first" r:id="rId12"/>
          <w:pgSz w:w="11909" w:h="16834"/>
          <w:pgMar w:top="1440" w:right="1419" w:bottom="1440" w:left="1276" w:header="720" w:footer="403" w:gutter="0"/>
          <w:cols w:space="720"/>
          <w:titlePg/>
          <w:docGrid w:linePitch="360"/>
        </w:sectPr>
      </w:pPr>
    </w:p>
    <w:p w14:paraId="473475FD" w14:textId="77777777" w:rsidR="003A721C" w:rsidRDefault="00000000">
      <w:pPr>
        <w:spacing w:after="240"/>
      </w:pPr>
      <w:r>
        <w:lastRenderedPageBreak/>
        <w:t xml:space="preserve">Use this working document with the </w:t>
      </w:r>
      <w:hyperlink r:id="rId13">
        <w:r>
          <w:rPr>
            <w:color w:val="007A86"/>
            <w:u w:val="single"/>
          </w:rPr>
          <w:t>FMIS Fixed Asset Management Policy and Procedures Guide</w:t>
        </w:r>
      </w:hyperlink>
      <w:r>
        <w:t>. Complete the bracketed fields and replace the drafting instructions with the organisation's approved requirements. Sample wording requires local assessment and approval.</w:t>
      </w:r>
    </w:p>
    <w:p w14:paraId="429F4BDE" w14:textId="77777777" w:rsidR="003A721C" w:rsidRDefault="00000000">
      <w:pPr>
        <w:pStyle w:val="Heading1"/>
      </w:pPr>
      <w:r>
        <w:t>1. Document control and scope</w:t>
      </w:r>
    </w:p>
    <w:tbl>
      <w:tblPr>
        <w:tblStyle w:val="LightShading-Accent1"/>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773"/>
        <w:gridCol w:w="6120"/>
      </w:tblGrid>
      <w:tr w:rsidR="003A721C" w14:paraId="7491569C" w14:textId="77777777" w:rsidTr="003A721C">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742E5F22" w14:textId="77777777" w:rsidR="003A721C" w:rsidRDefault="00000000">
            <w:pPr>
              <w:spacing w:after="0" w:line="250" w:lineRule="auto"/>
            </w:pPr>
            <w:r>
              <w:rPr>
                <w:color w:val="FFFFFF"/>
                <w:sz w:val="21"/>
              </w:rPr>
              <w:t>Field</w:t>
            </w:r>
          </w:p>
        </w:tc>
        <w:tc>
          <w:tcPr>
            <w:tcW w:w="6120"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3204933D" w14:textId="77777777" w:rsidR="003A721C" w:rsidRDefault="00000000">
            <w:pPr>
              <w:spacing w:after="0" w:line="250" w:lineRule="auto"/>
              <w:cnfStyle w:val="100000000000" w:firstRow="1" w:lastRow="0" w:firstColumn="0" w:lastColumn="0" w:oddVBand="0" w:evenVBand="0" w:oddHBand="0" w:evenHBand="0" w:firstRowFirstColumn="0" w:firstRowLastColumn="0" w:lastRowFirstColumn="0" w:lastRowLastColumn="0"/>
            </w:pPr>
            <w:r>
              <w:rPr>
                <w:color w:val="FFFFFF"/>
                <w:sz w:val="21"/>
              </w:rPr>
              <w:t>Complete locally</w:t>
            </w:r>
          </w:p>
        </w:tc>
      </w:tr>
      <w:tr w:rsidR="003A721C" w14:paraId="79B5CD68"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06B49B82" w14:textId="77777777" w:rsidR="003A721C" w:rsidRDefault="00000000">
            <w:pPr>
              <w:spacing w:after="0" w:line="250" w:lineRule="auto"/>
            </w:pPr>
            <w:r>
              <w:rPr>
                <w:b w:val="0"/>
                <w:sz w:val="21"/>
              </w:rPr>
              <w:t>Organisation / entities</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59BE6F04"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r w:rsidR="003A721C" w14:paraId="66CA5632"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4E9610A2" w14:textId="77777777" w:rsidR="003A721C" w:rsidRDefault="00000000">
            <w:pPr>
              <w:spacing w:after="0" w:line="250" w:lineRule="auto"/>
            </w:pPr>
            <w:r>
              <w:rPr>
                <w:b w:val="0"/>
                <w:sz w:val="21"/>
              </w:rPr>
              <w:t>Policy owner and approver</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6E08E872"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[Enter details]</w:t>
            </w:r>
          </w:p>
        </w:tc>
      </w:tr>
      <w:tr w:rsidR="003A721C" w14:paraId="3BFB7BC3"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7B59B4DF" w14:textId="77777777" w:rsidR="003A721C" w:rsidRDefault="00000000">
            <w:pPr>
              <w:spacing w:after="0" w:line="250" w:lineRule="auto"/>
            </w:pPr>
            <w:r>
              <w:rPr>
                <w:b w:val="0"/>
                <w:sz w:val="21"/>
              </w:rPr>
              <w:t>Version / approval date</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3B7CC0C1"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r w:rsidR="003A721C" w14:paraId="1A4EDDCB"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39C7C4E7" w14:textId="77777777" w:rsidR="003A721C" w:rsidRDefault="00000000">
            <w:pPr>
              <w:spacing w:after="0" w:line="250" w:lineRule="auto"/>
            </w:pPr>
            <w:r>
              <w:rPr>
                <w:b w:val="0"/>
                <w:sz w:val="21"/>
              </w:rPr>
              <w:t>Effective date / next review</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3FD99C52"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[Enter details]</w:t>
            </w:r>
          </w:p>
        </w:tc>
      </w:tr>
      <w:tr w:rsidR="003A721C" w14:paraId="08F74812"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5E9F6CB7" w14:textId="77777777" w:rsidR="003A721C" w:rsidRDefault="00000000">
            <w:pPr>
              <w:spacing w:after="0" w:line="250" w:lineRule="auto"/>
            </w:pPr>
            <w:r>
              <w:rPr>
                <w:b w:val="0"/>
                <w:sz w:val="21"/>
              </w:rPr>
              <w:t>Reporting frameworks and periods</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251A9C9F"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r w:rsidR="003A721C" w14:paraId="4F2EFC29"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119498E2" w14:textId="77777777" w:rsidR="003A721C" w:rsidRDefault="00000000">
            <w:pPr>
              <w:spacing w:after="0" w:line="250" w:lineRule="auto"/>
            </w:pPr>
            <w:r>
              <w:rPr>
                <w:b w:val="0"/>
                <w:sz w:val="21"/>
              </w:rPr>
              <w:t>Asset classes and exclusions</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0CB9CE60"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[Enter details]</w:t>
            </w:r>
          </w:p>
        </w:tc>
      </w:tr>
      <w:tr w:rsidR="003A721C" w14:paraId="48D24424"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588C8F14" w14:textId="77777777" w:rsidR="003A721C" w:rsidRDefault="00000000">
            <w:pPr>
              <w:spacing w:after="0" w:line="250" w:lineRule="auto"/>
            </w:pPr>
            <w:r>
              <w:rPr>
                <w:b w:val="0"/>
                <w:sz w:val="21"/>
              </w:rPr>
              <w:t>Related policies / schedules</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2359D878"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bl>
    <w:p w14:paraId="458CFD08" w14:textId="77777777" w:rsidR="003A721C" w:rsidRDefault="00000000">
      <w:pPr>
        <w:pStyle w:val="Heading2"/>
      </w:pPr>
      <w:r>
        <w:t>Purpose</w:t>
      </w:r>
    </w:p>
    <w:p w14:paraId="4CD40195" w14:textId="77777777" w:rsidR="003A721C" w:rsidRDefault="00000000">
      <w:r>
        <w:t>To establish consistent decisions, responsibilities, records and controls for the financial management of tangible fixed assets within the defined scope.</w:t>
      </w:r>
    </w:p>
    <w:p w14:paraId="7C4D9D9F" w14:textId="77777777" w:rsidR="003A721C" w:rsidRDefault="00000000">
      <w:pPr>
        <w:pStyle w:val="Heading2"/>
      </w:pPr>
      <w:r>
        <w:t>Scope and applicability</w:t>
      </w:r>
    </w:p>
    <w:p w14:paraId="48A4DD90" w14:textId="77777777" w:rsidR="003A721C" w:rsidRDefault="00000000">
      <w:r>
        <w:t>[Define the entities, locations, asset classes and reporting books covered. Identify local reporting directions, funding conditions and links to lease, intangible asset, inventory and physical-control policies.]</w:t>
      </w:r>
    </w:p>
    <w:p w14:paraId="77D4C071" w14:textId="77777777" w:rsidR="003A721C" w:rsidRDefault="00000000">
      <w:pPr>
        <w:pStyle w:val="Heading2"/>
      </w:pPr>
      <w:r>
        <w:t>Adoption check</w:t>
      </w:r>
    </w:p>
    <w:p w14:paraId="37E794CE" w14:textId="77777777" w:rsidR="003A721C" w:rsidRDefault="00000000">
      <w:r>
        <w:t>Confirm the reporting basis, complete each schedule, test representative transactions, approve under the delegation arrangements, and communicate the current version. An internal exception cannot override applicable accounting requirements.</w:t>
      </w:r>
    </w:p>
    <w:p w14:paraId="4A447016" w14:textId="77777777" w:rsidR="003A721C" w:rsidRDefault="00000000">
      <w:r>
        <w:br w:type="page"/>
      </w:r>
    </w:p>
    <w:p w14:paraId="3E8CE03F" w14:textId="77777777" w:rsidR="003A721C" w:rsidRDefault="00000000">
      <w:pPr>
        <w:pStyle w:val="Heading1"/>
      </w:pPr>
      <w:r>
        <w:t>2. Accounting decisions schedule</w:t>
      </w:r>
    </w:p>
    <w:p w14:paraId="3D83AC13" w14:textId="77777777" w:rsidR="003A721C" w:rsidRDefault="00000000">
      <w:r>
        <w:t>Record decisions and their supporting basis. Do not adopt a threshold, useful life or method solely because it appears in another organisation's policy.</w:t>
      </w:r>
    </w:p>
    <w:tbl>
      <w:tblPr>
        <w:tblStyle w:val="LightShading-Accent1"/>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773"/>
        <w:gridCol w:w="6120"/>
      </w:tblGrid>
      <w:tr w:rsidR="003A721C" w14:paraId="11CC84F6" w14:textId="77777777" w:rsidTr="003A721C">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7F6D30E9" w14:textId="77777777" w:rsidR="003A721C" w:rsidRDefault="00000000">
            <w:pPr>
              <w:spacing w:after="0" w:line="250" w:lineRule="auto"/>
            </w:pPr>
            <w:r>
              <w:rPr>
                <w:color w:val="FFFFFF"/>
                <w:sz w:val="21"/>
              </w:rPr>
              <w:t>Decision area</w:t>
            </w:r>
          </w:p>
        </w:tc>
        <w:tc>
          <w:tcPr>
            <w:tcW w:w="6120"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1AFA5CF3" w14:textId="77777777" w:rsidR="003A721C" w:rsidRDefault="00000000">
            <w:pPr>
              <w:spacing w:after="0" w:line="250" w:lineRule="auto"/>
              <w:cnfStyle w:val="100000000000" w:firstRow="1" w:lastRow="0" w:firstColumn="0" w:lastColumn="0" w:oddVBand="0" w:evenVBand="0" w:oddHBand="0" w:evenHBand="0" w:firstRowFirstColumn="0" w:firstRowLastColumn="0" w:lastRowFirstColumn="0" w:lastRowLastColumn="0"/>
            </w:pPr>
            <w:r>
              <w:rPr>
                <w:color w:val="FFFFFF"/>
                <w:sz w:val="21"/>
              </w:rPr>
              <w:t>Approved rule, basis and authority</w:t>
            </w:r>
          </w:p>
        </w:tc>
      </w:tr>
      <w:tr w:rsidR="003A721C" w14:paraId="3DC9A778"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6E158B0F" w14:textId="77777777" w:rsidR="003A721C" w:rsidRDefault="00000000">
            <w:pPr>
              <w:spacing w:after="0" w:line="250" w:lineRule="auto"/>
            </w:pPr>
            <w:r>
              <w:rPr>
                <w:b w:val="0"/>
                <w:sz w:val="21"/>
              </w:rPr>
              <w:t>Recognition and asset classes</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4B84B968"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[Document requirement, relevant reporting basis, approver and linked evidence]</w:t>
            </w:r>
          </w:p>
        </w:tc>
      </w:tr>
      <w:tr w:rsidR="003A721C" w14:paraId="341A927D"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7C2A7484" w14:textId="77777777" w:rsidR="003A721C" w:rsidRDefault="00000000">
            <w:pPr>
              <w:spacing w:after="0" w:line="250" w:lineRule="auto"/>
            </w:pPr>
            <w:r>
              <w:rPr>
                <w:b w:val="0"/>
                <w:sz w:val="21"/>
              </w:rPr>
              <w:t>Capitalisation thresholds / materiality</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03C4E890"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[Document requirement, relevant reporting basis, approver and linked evidence]</w:t>
            </w:r>
          </w:p>
        </w:tc>
      </w:tr>
      <w:tr w:rsidR="003A721C" w14:paraId="0D4121EC"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7A728565" w14:textId="77777777" w:rsidR="003A721C" w:rsidRDefault="00000000">
            <w:pPr>
              <w:spacing w:after="0" w:line="250" w:lineRule="auto"/>
            </w:pPr>
            <w:r>
              <w:rPr>
                <w:b w:val="0"/>
                <w:sz w:val="21"/>
              </w:rPr>
              <w:t>Grouped purchases and components</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1674788B"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[Document requirement, relevant reporting basis, approver and linked evidence]</w:t>
            </w:r>
          </w:p>
        </w:tc>
      </w:tr>
      <w:tr w:rsidR="003A721C" w14:paraId="556888BC"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16BF21C5" w14:textId="77777777" w:rsidR="003A721C" w:rsidRDefault="00000000">
            <w:pPr>
              <w:spacing w:after="0" w:line="250" w:lineRule="auto"/>
            </w:pPr>
            <w:r>
              <w:rPr>
                <w:b w:val="0"/>
                <w:sz w:val="21"/>
              </w:rPr>
              <w:t>Eligible costs / repairs / replacements</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3D7F3D89"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[Document requirement, relevant reporting basis, approver and linked evidence]</w:t>
            </w:r>
          </w:p>
        </w:tc>
      </w:tr>
      <w:tr w:rsidR="003A721C" w14:paraId="69A1FB93"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26527794" w14:textId="77777777" w:rsidR="003A721C" w:rsidRDefault="00000000">
            <w:pPr>
              <w:spacing w:after="0" w:line="250" w:lineRule="auto"/>
            </w:pPr>
            <w:r>
              <w:rPr>
                <w:b w:val="0"/>
                <w:sz w:val="21"/>
              </w:rPr>
              <w:t>Construction and available-for-use dates</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44C23617"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[Document requirement, relevant reporting basis, approver and linked evidence]</w:t>
            </w:r>
          </w:p>
        </w:tc>
      </w:tr>
      <w:tr w:rsidR="003A721C" w14:paraId="41AC8D9E"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063D33D6" w14:textId="77777777" w:rsidR="003A721C" w:rsidRDefault="00000000">
            <w:pPr>
              <w:spacing w:after="0" w:line="250" w:lineRule="auto"/>
            </w:pPr>
            <w:r>
              <w:rPr>
                <w:b w:val="0"/>
                <w:sz w:val="21"/>
              </w:rPr>
              <w:t>Depreciation methods and estimates</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74FA4EC3"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[Document requirement, relevant reporting basis, approver and linked evidence]</w:t>
            </w:r>
          </w:p>
        </w:tc>
      </w:tr>
      <w:tr w:rsidR="003A721C" w14:paraId="19B3AAF7"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13C1CD21" w14:textId="77777777" w:rsidR="003A721C" w:rsidRDefault="00000000">
            <w:pPr>
              <w:spacing w:after="0" w:line="250" w:lineRule="auto"/>
            </w:pPr>
            <w:r>
              <w:rPr>
                <w:b w:val="0"/>
                <w:sz w:val="21"/>
              </w:rPr>
              <w:t>Estimate-review requirements</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0CE71F97"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[Document requirement, relevant reporting basis, approver and linked evidence]</w:t>
            </w:r>
          </w:p>
        </w:tc>
      </w:tr>
      <w:tr w:rsidR="003A721C" w14:paraId="3C12AD63"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1CB287AB" w14:textId="77777777" w:rsidR="003A721C" w:rsidRDefault="00000000">
            <w:pPr>
              <w:spacing w:after="0" w:line="250" w:lineRule="auto"/>
            </w:pPr>
            <w:r>
              <w:rPr>
                <w:b w:val="0"/>
                <w:sz w:val="21"/>
              </w:rPr>
              <w:t>Impairment and valuation assessments</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080B7EF8"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[Document requirement, relevant reporting basis, approver and linked evidence]</w:t>
            </w:r>
          </w:p>
        </w:tc>
      </w:tr>
      <w:tr w:rsidR="003A721C" w14:paraId="6BB78803"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339278C5" w14:textId="77777777" w:rsidR="003A721C" w:rsidRDefault="00000000">
            <w:pPr>
              <w:spacing w:after="0" w:line="250" w:lineRule="auto"/>
            </w:pPr>
            <w:r>
              <w:rPr>
                <w:b w:val="0"/>
                <w:sz w:val="21"/>
              </w:rPr>
              <w:t>Transfers and entity implications</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152FF430"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[Document requirement, relevant reporting basis, approver and linked evidence]</w:t>
            </w:r>
          </w:p>
        </w:tc>
      </w:tr>
      <w:tr w:rsidR="003A721C" w14:paraId="7D09B58D"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7AE9CC3A" w14:textId="77777777" w:rsidR="003A721C" w:rsidRDefault="00000000">
            <w:pPr>
              <w:spacing w:after="0" w:line="250" w:lineRule="auto"/>
            </w:pPr>
            <w:r>
              <w:rPr>
                <w:b w:val="0"/>
                <w:sz w:val="21"/>
              </w:rPr>
              <w:t>Disposals and derecognition</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764CD80F"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[Document requirement, relevant reporting basis, approver and linked evidence]</w:t>
            </w:r>
          </w:p>
        </w:tc>
      </w:tr>
      <w:tr w:rsidR="003A721C" w14:paraId="236DCE06"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7886D708" w14:textId="77777777" w:rsidR="003A721C" w:rsidRDefault="00000000">
            <w:pPr>
              <w:spacing w:after="0" w:line="250" w:lineRule="auto"/>
            </w:pPr>
            <w:r>
              <w:rPr>
                <w:b w:val="0"/>
                <w:sz w:val="21"/>
              </w:rPr>
              <w:t>Separate books and tax records</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67F45500"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[Document requirement, relevant reporting basis, approver and linked evidence]</w:t>
            </w:r>
          </w:p>
        </w:tc>
      </w:tr>
    </w:tbl>
    <w:p w14:paraId="46857AAB" w14:textId="77777777" w:rsidR="003A721C" w:rsidRDefault="00000000">
      <w:pPr>
        <w:pStyle w:val="Heading2"/>
      </w:pPr>
      <w:r>
        <w:t>Sample capitalisation provision</w:t>
      </w:r>
    </w:p>
    <w:p w14:paraId="09BFDEB2" w14:textId="77777777" w:rsidR="003A721C" w:rsidRDefault="00000000">
      <w:r>
        <w:t>Finance will assess expenditure against the applicable accounting requirements and the approved capitalisation schedule. The assessment will identify the relevant asset or component, eligible costs, entity and reporting book. Matters outside the schedule will be referred to the policy owner for a documented decision before the financial record is finalised.</w:t>
      </w:r>
    </w:p>
    <w:p w14:paraId="20CF0DB6" w14:textId="77777777" w:rsidR="003A721C" w:rsidRDefault="00000000">
      <w:r>
        <w:br w:type="page"/>
      </w:r>
    </w:p>
    <w:p w14:paraId="424DB7B0" w14:textId="77777777" w:rsidR="003A721C" w:rsidRDefault="00000000">
      <w:pPr>
        <w:pStyle w:val="Heading1"/>
      </w:pPr>
      <w:r>
        <w:t>3. Responsibilities and records</w:t>
      </w:r>
    </w:p>
    <w:tbl>
      <w:tblPr>
        <w:tblStyle w:val="LightShading-Accent1"/>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248"/>
        <w:gridCol w:w="2822"/>
        <w:gridCol w:w="2822"/>
      </w:tblGrid>
      <w:tr w:rsidR="003A721C" w14:paraId="265779E3" w14:textId="77777777" w:rsidTr="003A721C">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3A8CBA19" w14:textId="77777777" w:rsidR="003A721C" w:rsidRDefault="00000000">
            <w:pPr>
              <w:spacing w:after="0" w:line="250" w:lineRule="auto"/>
            </w:pPr>
            <w:r>
              <w:rPr>
                <w:color w:val="FFFFFF"/>
                <w:sz w:val="21"/>
              </w:rPr>
              <w:t>Task / decision</w:t>
            </w:r>
          </w:p>
        </w:tc>
        <w:tc>
          <w:tcPr>
            <w:tcW w:w="2822"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43CC1EC8" w14:textId="77777777" w:rsidR="003A721C" w:rsidRDefault="00000000">
            <w:pPr>
              <w:spacing w:after="0" w:line="250" w:lineRule="auto"/>
              <w:cnfStyle w:val="100000000000" w:firstRow="1" w:lastRow="0" w:firstColumn="0" w:lastColumn="0" w:oddVBand="0" w:evenVBand="0" w:oddHBand="0" w:evenHBand="0" w:firstRowFirstColumn="0" w:firstRowLastColumn="0" w:lastRowFirstColumn="0" w:lastRowLastColumn="0"/>
            </w:pPr>
            <w:r>
              <w:rPr>
                <w:color w:val="FFFFFF"/>
                <w:sz w:val="21"/>
              </w:rPr>
              <w:t>Preparer / owner</w:t>
            </w:r>
          </w:p>
        </w:tc>
        <w:tc>
          <w:tcPr>
            <w:tcW w:w="2822"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08C5C65C" w14:textId="77777777" w:rsidR="003A721C" w:rsidRDefault="00000000">
            <w:pPr>
              <w:spacing w:after="0" w:line="250" w:lineRule="auto"/>
              <w:cnfStyle w:val="100000000000" w:firstRow="1" w:lastRow="0" w:firstColumn="0" w:lastColumn="0" w:oddVBand="0" w:evenVBand="0" w:oddHBand="0" w:evenHBand="0" w:firstRowFirstColumn="0" w:firstRowLastColumn="0" w:lastRowFirstColumn="0" w:lastRowLastColumn="0"/>
            </w:pPr>
            <w:r>
              <w:rPr>
                <w:color w:val="FFFFFF"/>
                <w:sz w:val="21"/>
              </w:rPr>
              <w:t>Approver / reviewer</w:t>
            </w:r>
          </w:p>
        </w:tc>
      </w:tr>
      <w:tr w:rsidR="003A721C" w14:paraId="271D6046"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04EBB15E" w14:textId="77777777" w:rsidR="003A721C" w:rsidRDefault="00000000">
            <w:pPr>
              <w:spacing w:after="0" w:line="250" w:lineRule="auto"/>
            </w:pPr>
            <w:r>
              <w:rPr>
                <w:b w:val="0"/>
                <w:sz w:val="21"/>
              </w:rPr>
              <w:t>Policy maintenance</w:t>
            </w:r>
          </w:p>
        </w:tc>
        <w:tc>
          <w:tcPr>
            <w:tcW w:w="2822"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61000397"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[Role]</w:t>
            </w:r>
          </w:p>
        </w:tc>
        <w:tc>
          <w:tcPr>
            <w:tcW w:w="2822"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5896AAA5"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[Role]</w:t>
            </w:r>
          </w:p>
        </w:tc>
      </w:tr>
      <w:tr w:rsidR="003A721C" w14:paraId="59C096A3"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2D031939" w14:textId="77777777" w:rsidR="003A721C" w:rsidRDefault="00000000">
            <w:pPr>
              <w:spacing w:after="0" w:line="250" w:lineRule="auto"/>
            </w:pPr>
            <w:r>
              <w:rPr>
                <w:b w:val="0"/>
                <w:sz w:val="21"/>
              </w:rPr>
              <w:t>Purchases and additions</w:t>
            </w:r>
          </w:p>
        </w:tc>
        <w:tc>
          <w:tcPr>
            <w:tcW w:w="2822"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6AEB7798"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[Role]</w:t>
            </w:r>
          </w:p>
        </w:tc>
        <w:tc>
          <w:tcPr>
            <w:tcW w:w="2822"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665804E4"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[Role]</w:t>
            </w:r>
          </w:p>
        </w:tc>
      </w:tr>
      <w:tr w:rsidR="003A721C" w14:paraId="253422E7"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4C5FD610" w14:textId="77777777" w:rsidR="003A721C" w:rsidRDefault="00000000">
            <w:pPr>
              <w:spacing w:after="0" w:line="250" w:lineRule="auto"/>
            </w:pPr>
            <w:r>
              <w:rPr>
                <w:b w:val="0"/>
                <w:sz w:val="21"/>
              </w:rPr>
              <w:t>Readiness / completion notification</w:t>
            </w:r>
          </w:p>
        </w:tc>
        <w:tc>
          <w:tcPr>
            <w:tcW w:w="2822"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13A3FE67"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[Role]</w:t>
            </w:r>
          </w:p>
        </w:tc>
        <w:tc>
          <w:tcPr>
            <w:tcW w:w="2822"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1563800D"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[Role]</w:t>
            </w:r>
          </w:p>
        </w:tc>
      </w:tr>
      <w:tr w:rsidR="003A721C" w14:paraId="7F80FF18"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5C2BC9E3" w14:textId="77777777" w:rsidR="003A721C" w:rsidRDefault="00000000">
            <w:pPr>
              <w:spacing w:after="0" w:line="250" w:lineRule="auto"/>
            </w:pPr>
            <w:r>
              <w:rPr>
                <w:b w:val="0"/>
                <w:sz w:val="21"/>
              </w:rPr>
              <w:t>Estimate changes and valuations</w:t>
            </w:r>
          </w:p>
        </w:tc>
        <w:tc>
          <w:tcPr>
            <w:tcW w:w="2822"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16ECFEBB"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[Role]</w:t>
            </w:r>
          </w:p>
        </w:tc>
        <w:tc>
          <w:tcPr>
            <w:tcW w:w="2822"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1CF509AD"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[Role]</w:t>
            </w:r>
          </w:p>
        </w:tc>
      </w:tr>
      <w:tr w:rsidR="003A721C" w14:paraId="7562272D"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12C74657" w14:textId="77777777" w:rsidR="003A721C" w:rsidRDefault="00000000">
            <w:pPr>
              <w:spacing w:after="0" w:line="250" w:lineRule="auto"/>
            </w:pPr>
            <w:r>
              <w:rPr>
                <w:b w:val="0"/>
                <w:sz w:val="21"/>
              </w:rPr>
              <w:t>Depreciation and close</w:t>
            </w:r>
          </w:p>
        </w:tc>
        <w:tc>
          <w:tcPr>
            <w:tcW w:w="2822"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01E22C95"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[Role]</w:t>
            </w:r>
          </w:p>
        </w:tc>
        <w:tc>
          <w:tcPr>
            <w:tcW w:w="2822"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5CD513B6"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[Role]</w:t>
            </w:r>
          </w:p>
        </w:tc>
      </w:tr>
      <w:tr w:rsidR="003A721C" w14:paraId="3C3CE887"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5185D611" w14:textId="77777777" w:rsidR="003A721C" w:rsidRDefault="00000000">
            <w:pPr>
              <w:spacing w:after="0" w:line="250" w:lineRule="auto"/>
            </w:pPr>
            <w:r>
              <w:rPr>
                <w:b w:val="0"/>
                <w:sz w:val="21"/>
              </w:rPr>
              <w:t>Register-to-ledger reconciliation</w:t>
            </w:r>
          </w:p>
        </w:tc>
        <w:tc>
          <w:tcPr>
            <w:tcW w:w="2822"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16723999"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[Role]</w:t>
            </w:r>
          </w:p>
        </w:tc>
        <w:tc>
          <w:tcPr>
            <w:tcW w:w="2822"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371859E1"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[Role]</w:t>
            </w:r>
          </w:p>
        </w:tc>
      </w:tr>
      <w:tr w:rsidR="003A721C" w14:paraId="77A7F91E"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07B14A14" w14:textId="77777777" w:rsidR="003A721C" w:rsidRDefault="00000000">
            <w:pPr>
              <w:spacing w:after="0" w:line="250" w:lineRule="auto"/>
            </w:pPr>
            <w:r>
              <w:rPr>
                <w:b w:val="0"/>
                <w:sz w:val="21"/>
              </w:rPr>
              <w:t>Verification exceptions</w:t>
            </w:r>
          </w:p>
        </w:tc>
        <w:tc>
          <w:tcPr>
            <w:tcW w:w="2822"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37739C3C"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[Role]</w:t>
            </w:r>
          </w:p>
        </w:tc>
        <w:tc>
          <w:tcPr>
            <w:tcW w:w="2822"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693D81C3"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[Role]</w:t>
            </w:r>
          </w:p>
        </w:tc>
      </w:tr>
      <w:tr w:rsidR="003A721C" w14:paraId="41C81540"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020CE798" w14:textId="77777777" w:rsidR="003A721C" w:rsidRDefault="00000000">
            <w:pPr>
              <w:spacing w:after="0" w:line="250" w:lineRule="auto"/>
            </w:pPr>
            <w:r>
              <w:rPr>
                <w:b w:val="0"/>
                <w:sz w:val="21"/>
              </w:rPr>
              <w:t>Disposals and write-offs</w:t>
            </w:r>
          </w:p>
        </w:tc>
        <w:tc>
          <w:tcPr>
            <w:tcW w:w="2822"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441D50B7"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[Role]</w:t>
            </w:r>
          </w:p>
        </w:tc>
        <w:tc>
          <w:tcPr>
            <w:tcW w:w="2822"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33AE538D"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[Role]</w:t>
            </w:r>
          </w:p>
        </w:tc>
      </w:tr>
      <w:tr w:rsidR="003A721C" w14:paraId="36FCB1AA"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33E4079A" w14:textId="77777777" w:rsidR="003A721C" w:rsidRDefault="00000000">
            <w:pPr>
              <w:spacing w:after="0" w:line="250" w:lineRule="auto"/>
            </w:pPr>
            <w:r>
              <w:rPr>
                <w:b w:val="0"/>
                <w:sz w:val="21"/>
              </w:rPr>
              <w:t>Access and configuration changes</w:t>
            </w:r>
          </w:p>
        </w:tc>
        <w:tc>
          <w:tcPr>
            <w:tcW w:w="2822"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4E046022"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[Role]</w:t>
            </w:r>
          </w:p>
        </w:tc>
        <w:tc>
          <w:tcPr>
            <w:tcW w:w="2822"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18E8D33E"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[Role]</w:t>
            </w:r>
          </w:p>
        </w:tc>
      </w:tr>
    </w:tbl>
    <w:p w14:paraId="17388CD2" w14:textId="77777777" w:rsidR="003A721C" w:rsidRDefault="00000000">
      <w:pPr>
        <w:pStyle w:val="Heading2"/>
      </w:pPr>
      <w:r>
        <w:t>Required records</w:t>
      </w:r>
    </w:p>
    <w:p w14:paraId="6F7F0165" w14:textId="77777777" w:rsidR="003A721C" w:rsidRDefault="00000000">
      <w:r>
        <w:t>[Identify the authoritative register and ledger; mandatory fields; document locations; permitted access; retention basis; and how historic records remain retrievable.]</w:t>
      </w:r>
    </w:p>
    <w:p w14:paraId="766566DD" w14:textId="77777777" w:rsidR="003A721C" w:rsidRDefault="00000000">
      <w:pPr>
        <w:pStyle w:val="Heading2"/>
      </w:pPr>
      <w:r>
        <w:t>Delegation and absence cover</w:t>
      </w:r>
    </w:p>
    <w:p w14:paraId="2B283122" w14:textId="77777777" w:rsidR="003A721C" w:rsidRDefault="00000000">
      <w:r>
        <w:t>[Reference the approval schedule, transaction limits and authorised deputies. Describe any smaller-team compensating review and the evidence it produces.]</w:t>
      </w:r>
    </w:p>
    <w:p w14:paraId="3FF1C124" w14:textId="77777777" w:rsidR="003A721C" w:rsidRDefault="00000000">
      <w:pPr>
        <w:pStyle w:val="Heading2"/>
      </w:pPr>
      <w:r>
        <w:t>Operational handovers</w:t>
      </w:r>
    </w:p>
    <w:p w14:paraId="388B491C" w14:textId="77777777" w:rsidR="003A721C" w:rsidRDefault="00000000">
      <w:r>
        <w:t>[Specify how procurement, project leads and custodians notify finance of receipt, completion, changes in condition, movements, loss and disposal. State deadlines and escalation routes.]</w:t>
      </w:r>
    </w:p>
    <w:p w14:paraId="52809881" w14:textId="77777777" w:rsidR="003A721C" w:rsidRDefault="00000000">
      <w:r>
        <w:br w:type="page"/>
      </w:r>
    </w:p>
    <w:p w14:paraId="2A6764D5" w14:textId="77777777" w:rsidR="003A721C" w:rsidRDefault="00000000">
      <w:pPr>
        <w:pStyle w:val="Heading1"/>
      </w:pPr>
      <w:r>
        <w:t>4. Supporting procedure record</w:t>
      </w:r>
    </w:p>
    <w:tbl>
      <w:tblPr>
        <w:tblStyle w:val="LightShading-Accent1"/>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773"/>
        <w:gridCol w:w="6120"/>
      </w:tblGrid>
      <w:tr w:rsidR="003A721C" w14:paraId="3657080C" w14:textId="77777777" w:rsidTr="003A721C">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5B93FC4B" w14:textId="77777777" w:rsidR="003A721C" w:rsidRDefault="00000000">
            <w:pPr>
              <w:spacing w:after="0" w:line="250" w:lineRule="auto"/>
            </w:pPr>
            <w:r>
              <w:rPr>
                <w:color w:val="FFFFFF"/>
                <w:sz w:val="21"/>
              </w:rPr>
              <w:t>Field</w:t>
            </w:r>
          </w:p>
        </w:tc>
        <w:tc>
          <w:tcPr>
            <w:tcW w:w="6120"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5742BCEF" w14:textId="77777777" w:rsidR="003A721C" w:rsidRDefault="00000000">
            <w:pPr>
              <w:spacing w:after="0" w:line="250" w:lineRule="auto"/>
              <w:cnfStyle w:val="100000000000" w:firstRow="1" w:lastRow="0" w:firstColumn="0" w:lastColumn="0" w:oddVBand="0" w:evenVBand="0" w:oddHBand="0" w:evenHBand="0" w:firstRowFirstColumn="0" w:firstRowLastColumn="0" w:lastRowFirstColumn="0" w:lastRowLastColumn="0"/>
            </w:pPr>
            <w:r>
              <w:rPr>
                <w:color w:val="FFFFFF"/>
                <w:sz w:val="21"/>
              </w:rPr>
              <w:t>Complete locally</w:t>
            </w:r>
          </w:p>
        </w:tc>
      </w:tr>
      <w:tr w:rsidR="003A721C" w14:paraId="19DB8BF7"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43DC8B6D" w14:textId="77777777" w:rsidR="003A721C" w:rsidRDefault="00000000">
            <w:pPr>
              <w:spacing w:after="0" w:line="250" w:lineRule="auto"/>
            </w:pPr>
            <w:r>
              <w:rPr>
                <w:b w:val="0"/>
                <w:sz w:val="21"/>
              </w:rPr>
              <w:t>Procedure title / linked policy clause</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7EDDB0FB"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r w:rsidR="003A721C" w14:paraId="4BDB62AE"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16954319" w14:textId="77777777" w:rsidR="003A721C" w:rsidRDefault="00000000">
            <w:pPr>
              <w:spacing w:after="0" w:line="250" w:lineRule="auto"/>
            </w:pPr>
            <w:r>
              <w:rPr>
                <w:b w:val="0"/>
                <w:sz w:val="21"/>
              </w:rPr>
              <w:t>Trigger and frequency</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773BCAAE"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[Enter details]</w:t>
            </w:r>
          </w:p>
        </w:tc>
      </w:tr>
      <w:tr w:rsidR="003A721C" w14:paraId="394F6DDF"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3A659596" w14:textId="77777777" w:rsidR="003A721C" w:rsidRDefault="00000000">
            <w:pPr>
              <w:spacing w:after="0" w:line="250" w:lineRule="auto"/>
            </w:pPr>
            <w:r>
              <w:rPr>
                <w:b w:val="0"/>
                <w:sz w:val="21"/>
              </w:rPr>
              <w:t>Population and reporting period</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6628764E"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r w:rsidR="003A721C" w14:paraId="71DC3BE3"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3736CE31" w14:textId="77777777" w:rsidR="003A721C" w:rsidRDefault="00000000">
            <w:pPr>
              <w:spacing w:after="0" w:line="250" w:lineRule="auto"/>
            </w:pPr>
            <w:r>
              <w:rPr>
                <w:b w:val="0"/>
                <w:sz w:val="21"/>
              </w:rPr>
              <w:t>Preparer / reviewer / deputy</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4C9100E5"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[Enter details]</w:t>
            </w:r>
          </w:p>
        </w:tc>
      </w:tr>
      <w:tr w:rsidR="003A721C" w14:paraId="4EC5B040"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28F2667B" w14:textId="77777777" w:rsidR="003A721C" w:rsidRDefault="00000000">
            <w:pPr>
              <w:spacing w:after="0" w:line="250" w:lineRule="auto"/>
            </w:pPr>
            <w:r>
              <w:rPr>
                <w:b w:val="0"/>
                <w:sz w:val="21"/>
              </w:rPr>
              <w:t>Steps and system records</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76524FA0"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r w:rsidR="003A721C" w14:paraId="78DC49ED"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11075C4C" w14:textId="77777777" w:rsidR="003A721C" w:rsidRDefault="00000000">
            <w:pPr>
              <w:spacing w:after="0" w:line="250" w:lineRule="auto"/>
            </w:pPr>
            <w:r>
              <w:rPr>
                <w:b w:val="0"/>
                <w:sz w:val="21"/>
              </w:rPr>
              <w:t>Approval and completion deadline</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626C894D"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[Enter details]</w:t>
            </w:r>
          </w:p>
        </w:tc>
      </w:tr>
      <w:tr w:rsidR="003A721C" w14:paraId="478F0149"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360D0C13" w14:textId="77777777" w:rsidR="003A721C" w:rsidRDefault="00000000">
            <w:pPr>
              <w:spacing w:after="0" w:line="250" w:lineRule="auto"/>
            </w:pPr>
            <w:r>
              <w:rPr>
                <w:b w:val="0"/>
                <w:sz w:val="21"/>
              </w:rPr>
              <w:t>Evidence / storage / retention</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2D94FBDC"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r w:rsidR="003A721C" w14:paraId="505FC8D4"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5431299B" w14:textId="77777777" w:rsidR="003A721C" w:rsidRDefault="00000000">
            <w:pPr>
              <w:spacing w:after="0" w:line="250" w:lineRule="auto"/>
            </w:pPr>
            <w:r>
              <w:rPr>
                <w:b w:val="0"/>
                <w:sz w:val="21"/>
              </w:rPr>
              <w:t>Exceptions and escalation</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7D160236"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[Enter details]</w:t>
            </w:r>
          </w:p>
        </w:tc>
      </w:tr>
      <w:tr w:rsidR="003A721C" w14:paraId="6E8F3642"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05A8468F" w14:textId="77777777" w:rsidR="003A721C" w:rsidRDefault="00000000">
            <w:pPr>
              <w:spacing w:after="0" w:line="250" w:lineRule="auto"/>
            </w:pPr>
            <w:r>
              <w:rPr>
                <w:b w:val="0"/>
                <w:sz w:val="21"/>
              </w:rPr>
              <w:t>Version / owner / review date</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23A791C0"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bl>
    <w:p w14:paraId="07217512" w14:textId="77777777" w:rsidR="003A721C" w:rsidRDefault="00000000">
      <w:pPr>
        <w:pStyle w:val="Heading2"/>
      </w:pPr>
      <w:r>
        <w:t>Worked sequence: register-to-ledger reconciliation</w:t>
      </w:r>
    </w:p>
    <w:p w14:paraId="2994E704" w14:textId="77777777" w:rsidR="003A721C" w:rsidRDefault="00000000">
      <w:pPr>
        <w:numPr>
          <w:ilvl w:val="0"/>
          <w:numId w:val="1"/>
        </w:numPr>
        <w:spacing w:after="100"/>
      </w:pPr>
      <w:r>
        <w:t>Confirm entity, book, period, currency and report parameters.</w:t>
      </w:r>
    </w:p>
    <w:p w14:paraId="506F5620" w14:textId="77777777" w:rsidR="003A721C" w:rsidRDefault="00000000">
      <w:pPr>
        <w:numPr>
          <w:ilvl w:val="0"/>
          <w:numId w:val="1"/>
        </w:numPr>
        <w:spacing w:after="100"/>
      </w:pPr>
      <w:r>
        <w:t>Obtain consistent register and ledger reports for the same cut-off.</w:t>
      </w:r>
    </w:p>
    <w:p w14:paraId="5A47E303" w14:textId="77777777" w:rsidR="003A721C" w:rsidRDefault="00000000">
      <w:pPr>
        <w:numPr>
          <w:ilvl w:val="0"/>
          <w:numId w:val="1"/>
        </w:numPr>
        <w:spacing w:after="100"/>
      </w:pPr>
      <w:r>
        <w:t>Compare cost, accumulated depreciation, impairment and other relevant balances separately.</w:t>
      </w:r>
    </w:p>
    <w:p w14:paraId="12DCDEAE" w14:textId="77777777" w:rsidR="003A721C" w:rsidRDefault="00000000">
      <w:pPr>
        <w:numPr>
          <w:ilvl w:val="0"/>
          <w:numId w:val="1"/>
        </w:numPr>
        <w:spacing w:after="100"/>
      </w:pPr>
      <w:r>
        <w:t>Explain each difference, assign an owner and record the target resolution date.</w:t>
      </w:r>
    </w:p>
    <w:p w14:paraId="3E5784F7" w14:textId="77777777" w:rsidR="003A721C" w:rsidRDefault="00000000">
      <w:pPr>
        <w:numPr>
          <w:ilvl w:val="0"/>
          <w:numId w:val="1"/>
        </w:numPr>
        <w:spacing w:after="100"/>
      </w:pPr>
      <w:r>
        <w:t>Approve and verify corrections in the affected records.</w:t>
      </w:r>
    </w:p>
    <w:p w14:paraId="3E94C3B5" w14:textId="77777777" w:rsidR="003A721C" w:rsidRDefault="00000000">
      <w:pPr>
        <w:numPr>
          <w:ilvl w:val="0"/>
          <w:numId w:val="1"/>
        </w:numPr>
        <w:spacing w:after="100"/>
      </w:pPr>
      <w:r>
        <w:t>Record reviewer sign-off and retain unresolved matters in the exception log.</w:t>
      </w:r>
    </w:p>
    <w:p w14:paraId="6C24D7A2" w14:textId="77777777" w:rsidR="003A721C" w:rsidRDefault="00000000">
      <w:r>
        <w:t>Adapt the frequency and deadlines to the close timetable. Evidence should include extracts, parameters, mapping, explanations, corrections and review sign-off.</w:t>
      </w:r>
    </w:p>
    <w:p w14:paraId="5C715CBC" w14:textId="77777777" w:rsidR="003A721C" w:rsidRDefault="00000000">
      <w:r>
        <w:br w:type="page"/>
      </w:r>
    </w:p>
    <w:p w14:paraId="03FF6DF2" w14:textId="77777777" w:rsidR="003A721C" w:rsidRDefault="00000000">
      <w:pPr>
        <w:pStyle w:val="Heading1"/>
      </w:pPr>
      <w:r>
        <w:t>5. Changes and exceptions</w:t>
      </w:r>
    </w:p>
    <w:p w14:paraId="792981A0" w14:textId="77777777" w:rsidR="003A721C" w:rsidRDefault="00000000">
      <w:pPr>
        <w:pStyle w:val="Heading2"/>
      </w:pPr>
      <w:r>
        <w:t>Change record</w:t>
      </w:r>
    </w:p>
    <w:tbl>
      <w:tblPr>
        <w:tblStyle w:val="LightShading-Accent1"/>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773"/>
        <w:gridCol w:w="6120"/>
      </w:tblGrid>
      <w:tr w:rsidR="003A721C" w14:paraId="5580557A" w14:textId="77777777" w:rsidTr="003A721C">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485ED77A" w14:textId="77777777" w:rsidR="003A721C" w:rsidRDefault="00000000">
            <w:pPr>
              <w:spacing w:after="0" w:line="250" w:lineRule="auto"/>
            </w:pPr>
            <w:r>
              <w:rPr>
                <w:color w:val="FFFFFF"/>
                <w:sz w:val="21"/>
              </w:rPr>
              <w:t>Field</w:t>
            </w:r>
          </w:p>
        </w:tc>
        <w:tc>
          <w:tcPr>
            <w:tcW w:w="6120"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797D4300" w14:textId="77777777" w:rsidR="003A721C" w:rsidRDefault="00000000">
            <w:pPr>
              <w:spacing w:after="0" w:line="250" w:lineRule="auto"/>
              <w:cnfStyle w:val="100000000000" w:firstRow="1" w:lastRow="0" w:firstColumn="0" w:lastColumn="0" w:oddVBand="0" w:evenVBand="0" w:oddHBand="0" w:evenHBand="0" w:firstRowFirstColumn="0" w:firstRowLastColumn="0" w:lastRowFirstColumn="0" w:lastRowLastColumn="0"/>
            </w:pPr>
            <w:r>
              <w:rPr>
                <w:color w:val="FFFFFF"/>
                <w:sz w:val="21"/>
              </w:rPr>
              <w:t>Complete locally</w:t>
            </w:r>
          </w:p>
        </w:tc>
      </w:tr>
      <w:tr w:rsidR="003A721C" w14:paraId="49D05AF4"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375C1A8A" w14:textId="77777777" w:rsidR="003A721C" w:rsidRDefault="00000000">
            <w:pPr>
              <w:spacing w:after="0" w:line="250" w:lineRule="auto"/>
            </w:pPr>
            <w:r>
              <w:rPr>
                <w:b w:val="0"/>
                <w:sz w:val="21"/>
              </w:rPr>
              <w:t>Reason / trigger</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6372E537"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r w:rsidR="003A721C" w14:paraId="7B5C88C5"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593E12AA" w14:textId="77777777" w:rsidR="003A721C" w:rsidRDefault="00000000">
            <w:pPr>
              <w:spacing w:after="0" w:line="250" w:lineRule="auto"/>
            </w:pPr>
            <w:r>
              <w:rPr>
                <w:b w:val="0"/>
                <w:sz w:val="21"/>
              </w:rPr>
              <w:t>Affected policy, procedure or system</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3D5EDD4C"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[Enter details]</w:t>
            </w:r>
          </w:p>
        </w:tc>
      </w:tr>
      <w:tr w:rsidR="003A721C" w14:paraId="230F4A01"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27F7D771" w14:textId="77777777" w:rsidR="003A721C" w:rsidRDefault="00000000">
            <w:pPr>
              <w:spacing w:after="0" w:line="250" w:lineRule="auto"/>
            </w:pPr>
            <w:r>
              <w:rPr>
                <w:b w:val="0"/>
                <w:sz w:val="21"/>
              </w:rPr>
              <w:t>Administrative change, estimate, accounting policy or error</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6A10D6DA"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r w:rsidR="003A721C" w14:paraId="50FCB5A2"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1C96D5EB" w14:textId="77777777" w:rsidR="003A721C" w:rsidRDefault="00000000">
            <w:pPr>
              <w:spacing w:after="0" w:line="250" w:lineRule="auto"/>
            </w:pPr>
            <w:r>
              <w:rPr>
                <w:b w:val="0"/>
                <w:sz w:val="21"/>
              </w:rPr>
              <w:t>Accounting assessment / transition implications</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61994BC5"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[Enter details]</w:t>
            </w:r>
          </w:p>
        </w:tc>
      </w:tr>
      <w:tr w:rsidR="003A721C" w14:paraId="34FEB27D"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09D0E55E" w14:textId="77777777" w:rsidR="003A721C" w:rsidRDefault="00000000">
            <w:pPr>
              <w:spacing w:after="0" w:line="250" w:lineRule="auto"/>
            </w:pPr>
            <w:r>
              <w:rPr>
                <w:b w:val="0"/>
                <w:sz w:val="21"/>
              </w:rPr>
              <w:t>Approver / effective date</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2DFBEEA3"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r w:rsidR="003A721C" w14:paraId="0C5BB049"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2A1245FF" w14:textId="77777777" w:rsidR="003A721C" w:rsidRDefault="00000000">
            <w:pPr>
              <w:spacing w:after="0" w:line="250" w:lineRule="auto"/>
            </w:pPr>
            <w:r>
              <w:rPr>
                <w:b w:val="0"/>
                <w:sz w:val="21"/>
              </w:rPr>
              <w:t>Records or calculations affected</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1A140049"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[Enter details]</w:t>
            </w:r>
          </w:p>
        </w:tc>
      </w:tr>
      <w:tr w:rsidR="003A721C" w14:paraId="682708D5"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3486AA1A" w14:textId="77777777" w:rsidR="003A721C" w:rsidRDefault="00000000">
            <w:pPr>
              <w:spacing w:after="0" w:line="250" w:lineRule="auto"/>
            </w:pPr>
            <w:r>
              <w:rPr>
                <w:b w:val="0"/>
                <w:sz w:val="21"/>
              </w:rPr>
              <w:t>Communication / training action</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2D386929"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r w:rsidR="003A721C" w14:paraId="16CB557B"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3C8AC366" w14:textId="77777777" w:rsidR="003A721C" w:rsidRDefault="00000000">
            <w:pPr>
              <w:spacing w:after="0" w:line="250" w:lineRule="auto"/>
            </w:pPr>
            <w:r>
              <w:rPr>
                <w:b w:val="0"/>
                <w:sz w:val="21"/>
              </w:rPr>
              <w:t>Implementation review outcome</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3276E8BC"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[Enter details]</w:t>
            </w:r>
          </w:p>
        </w:tc>
      </w:tr>
    </w:tbl>
    <w:p w14:paraId="119B19B7" w14:textId="77777777" w:rsidR="003A721C" w:rsidRDefault="00000000">
      <w:pPr>
        <w:pStyle w:val="Heading2"/>
      </w:pPr>
      <w:r>
        <w:t>Exception record</w:t>
      </w:r>
    </w:p>
    <w:tbl>
      <w:tblPr>
        <w:tblStyle w:val="LightShading-Accent1"/>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773"/>
        <w:gridCol w:w="6120"/>
      </w:tblGrid>
      <w:tr w:rsidR="003A721C" w14:paraId="3031A06F" w14:textId="77777777" w:rsidTr="003A721C">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063646A5" w14:textId="77777777" w:rsidR="003A721C" w:rsidRDefault="00000000">
            <w:pPr>
              <w:spacing w:after="0" w:line="250" w:lineRule="auto"/>
            </w:pPr>
            <w:r>
              <w:rPr>
                <w:color w:val="FFFFFF"/>
                <w:sz w:val="21"/>
              </w:rPr>
              <w:t>Field</w:t>
            </w:r>
          </w:p>
        </w:tc>
        <w:tc>
          <w:tcPr>
            <w:tcW w:w="6120"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6B40CE27" w14:textId="77777777" w:rsidR="003A721C" w:rsidRDefault="00000000">
            <w:pPr>
              <w:spacing w:after="0" w:line="250" w:lineRule="auto"/>
              <w:cnfStyle w:val="100000000000" w:firstRow="1" w:lastRow="0" w:firstColumn="0" w:lastColumn="0" w:oddVBand="0" w:evenVBand="0" w:oddHBand="0" w:evenHBand="0" w:firstRowFirstColumn="0" w:firstRowLastColumn="0" w:lastRowFirstColumn="0" w:lastRowLastColumn="0"/>
            </w:pPr>
            <w:r>
              <w:rPr>
                <w:color w:val="FFFFFF"/>
                <w:sz w:val="21"/>
              </w:rPr>
              <w:t>Complete locally</w:t>
            </w:r>
          </w:p>
        </w:tc>
      </w:tr>
      <w:tr w:rsidR="003A721C" w14:paraId="4C80FFA2"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7AE49C4F" w14:textId="77777777" w:rsidR="003A721C" w:rsidRDefault="00000000">
            <w:pPr>
              <w:spacing w:after="0" w:line="250" w:lineRule="auto"/>
            </w:pPr>
            <w:r>
              <w:rPr>
                <w:b w:val="0"/>
                <w:sz w:val="21"/>
              </w:rPr>
              <w:t>Exception / reason / affected population</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2F4D88AC"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r w:rsidR="003A721C" w14:paraId="6507E5B3"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0BDBB8D4" w14:textId="77777777" w:rsidR="003A721C" w:rsidRDefault="00000000">
            <w:pPr>
              <w:spacing w:after="0" w:line="250" w:lineRule="auto"/>
            </w:pPr>
            <w:r>
              <w:rPr>
                <w:b w:val="0"/>
                <w:sz w:val="21"/>
              </w:rPr>
              <w:t>Authority and accounting assessment</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074E61BB"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[Enter details]</w:t>
            </w:r>
          </w:p>
        </w:tc>
      </w:tr>
      <w:tr w:rsidR="003A721C" w14:paraId="2CE83696"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7B03E8A7" w14:textId="77777777" w:rsidR="003A721C" w:rsidRDefault="00000000">
            <w:pPr>
              <w:spacing w:after="0" w:line="250" w:lineRule="auto"/>
            </w:pPr>
            <w:r>
              <w:rPr>
                <w:b w:val="0"/>
                <w:sz w:val="21"/>
              </w:rPr>
              <w:t>Alternative control</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60014CB2"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r w:rsidR="003A721C" w14:paraId="01E1A677"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6382DDE0" w14:textId="77777777" w:rsidR="003A721C" w:rsidRDefault="00000000">
            <w:pPr>
              <w:spacing w:after="0" w:line="250" w:lineRule="auto"/>
            </w:pPr>
            <w:r>
              <w:rPr>
                <w:b w:val="0"/>
                <w:sz w:val="21"/>
              </w:rPr>
              <w:t>Owner / expiry or review date</w:t>
            </w:r>
          </w:p>
        </w:tc>
        <w:tc>
          <w:tcPr>
            <w:tcW w:w="61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2E86BBDC"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[Enter details]</w:t>
            </w:r>
          </w:p>
        </w:tc>
      </w:tr>
      <w:tr w:rsidR="003A721C" w14:paraId="3D45773E"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3"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48BBD7E8" w14:textId="77777777" w:rsidR="003A721C" w:rsidRDefault="00000000">
            <w:pPr>
              <w:spacing w:after="0" w:line="250" w:lineRule="auto"/>
            </w:pPr>
            <w:r>
              <w:rPr>
                <w:b w:val="0"/>
                <w:sz w:val="21"/>
              </w:rPr>
              <w:t>Evidence / closure decision</w:t>
            </w:r>
          </w:p>
        </w:tc>
        <w:tc>
          <w:tcPr>
            <w:tcW w:w="6120"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6956AD5B"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[Enter details]</w:t>
            </w:r>
          </w:p>
        </w:tc>
      </w:tr>
    </w:tbl>
    <w:p w14:paraId="2CFC50AE" w14:textId="77777777" w:rsidR="003A721C" w:rsidRDefault="00000000">
      <w:pPr>
        <w:spacing w:before="160"/>
      </w:pPr>
      <w:r>
        <w:t>Use the exception process for internal arrangements within the applicable requirements. Repeated exceptions should prompt review of the underlying process.</w:t>
      </w:r>
    </w:p>
    <w:p w14:paraId="66AFDDCE" w14:textId="77777777" w:rsidR="003A721C" w:rsidRDefault="00000000">
      <w:r>
        <w:br w:type="page"/>
      </w:r>
    </w:p>
    <w:p w14:paraId="03DD0354" w14:textId="77777777" w:rsidR="003A721C" w:rsidRDefault="00000000">
      <w:pPr>
        <w:pStyle w:val="Heading1"/>
      </w:pPr>
      <w:r>
        <w:t>6. Policy review and implementation check</w:t>
      </w:r>
    </w:p>
    <w:p w14:paraId="50D558AC" w14:textId="77777777" w:rsidR="003A721C" w:rsidRDefault="00000000">
      <w:r>
        <w:t>☐ Scope and reporting requirements remain correct.</w:t>
      </w:r>
    </w:p>
    <w:p w14:paraId="23B7B04D" w14:textId="77777777" w:rsidR="003A721C" w:rsidRDefault="00000000">
      <w:r>
        <w:t>☐ The current policy, linked schedules and procedures are identifiable.</w:t>
      </w:r>
    </w:p>
    <w:p w14:paraId="58F35070" w14:textId="77777777" w:rsidR="003A721C" w:rsidRDefault="00000000">
      <w:r>
        <w:t>☐ Significant accounting decisions are supported and approved.</w:t>
      </w:r>
    </w:p>
    <w:p w14:paraId="0961CA0F" w14:textId="77777777" w:rsidR="003A721C" w:rsidRDefault="00000000">
      <w:r>
        <w:t>☐ Responsibilities, deadlines and absence cover are understood.</w:t>
      </w:r>
    </w:p>
    <w:p w14:paraId="07914E1C" w14:textId="77777777" w:rsidR="003A721C" w:rsidRDefault="00000000">
      <w:r>
        <w:t>☐ Register changes can be traced to evidence and authority.</w:t>
      </w:r>
    </w:p>
    <w:p w14:paraId="6C6E4589" w14:textId="77777777" w:rsidR="003A721C" w:rsidRDefault="00000000">
      <w:r>
        <w:t>☐ Reconciliations are completed and reviewed; differences have owners.</w:t>
      </w:r>
    </w:p>
    <w:p w14:paraId="5D6E8FE7" w14:textId="77777777" w:rsidR="003A721C" w:rsidRDefault="00000000">
      <w:r>
        <w:t>☐ Operational changes and disposals reach finance.</w:t>
      </w:r>
    </w:p>
    <w:p w14:paraId="759389ED" w14:textId="77777777" w:rsidR="003A721C" w:rsidRDefault="00000000">
      <w:r>
        <w:t>☐ System access and configuration reflect approved requirements.</w:t>
      </w:r>
    </w:p>
    <w:p w14:paraId="381F305A" w14:textId="77777777" w:rsidR="003A721C" w:rsidRDefault="00000000">
      <w:r>
        <w:t>☐ Exceptions are reviewed and closed or renewed with authority.</w:t>
      </w:r>
    </w:p>
    <w:p w14:paraId="1F8EABDD" w14:textId="77777777" w:rsidR="003A721C" w:rsidRDefault="00000000">
      <w:r>
        <w:t>☐ Relevant teams have received the changes and training.</w:t>
      </w:r>
    </w:p>
    <w:p w14:paraId="3F63F57B" w14:textId="77777777" w:rsidR="003A721C" w:rsidRDefault="00000000">
      <w:pPr>
        <w:pStyle w:val="Heading2"/>
      </w:pPr>
      <w:r>
        <w:t>Findings and actions</w:t>
      </w:r>
    </w:p>
    <w:tbl>
      <w:tblPr>
        <w:tblStyle w:val="LightShading-Accent1"/>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744"/>
        <w:gridCol w:w="3744"/>
        <w:gridCol w:w="2405"/>
      </w:tblGrid>
      <w:tr w:rsidR="003A721C" w14:paraId="7A3F5337" w14:textId="77777777" w:rsidTr="003A721C">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744"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78CD525C" w14:textId="77777777" w:rsidR="003A721C" w:rsidRDefault="00000000">
            <w:pPr>
              <w:spacing w:after="0" w:line="250" w:lineRule="auto"/>
            </w:pPr>
            <w:r>
              <w:rPr>
                <w:color w:val="FFFFFF"/>
                <w:sz w:val="21"/>
              </w:rPr>
              <w:t>Finding / evidence</w:t>
            </w:r>
          </w:p>
        </w:tc>
        <w:tc>
          <w:tcPr>
            <w:tcW w:w="3744"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77DD9C17" w14:textId="77777777" w:rsidR="003A721C" w:rsidRDefault="00000000">
            <w:pPr>
              <w:spacing w:after="0" w:line="250" w:lineRule="auto"/>
              <w:cnfStyle w:val="100000000000" w:firstRow="1" w:lastRow="0" w:firstColumn="0" w:lastColumn="0" w:oddVBand="0" w:evenVBand="0" w:oddHBand="0" w:evenHBand="0" w:firstRowFirstColumn="0" w:firstRowLastColumn="0" w:lastRowFirstColumn="0" w:lastRowLastColumn="0"/>
            </w:pPr>
            <w:r>
              <w:rPr>
                <w:color w:val="FFFFFF"/>
                <w:sz w:val="21"/>
              </w:rPr>
              <w:t>Owner / action</w:t>
            </w:r>
          </w:p>
        </w:tc>
        <w:tc>
          <w:tcPr>
            <w:tcW w:w="2405" w:type="dxa"/>
            <w:tcBorders>
              <w:top w:val="single" w:sz="4" w:space="0" w:color="D9D9D9"/>
              <w:left w:val="single" w:sz="4" w:space="0" w:color="D9D9D9"/>
              <w:bottom w:val="single" w:sz="4" w:space="0" w:color="D9D9D9"/>
              <w:right w:val="single" w:sz="4" w:space="0" w:color="D9D9D9"/>
            </w:tcBorders>
            <w:shd w:val="clear" w:color="auto" w:fill="002060"/>
            <w:tcMar>
              <w:top w:w="90" w:type="dxa"/>
              <w:left w:w="115" w:type="dxa"/>
              <w:bottom w:w="90" w:type="dxa"/>
              <w:right w:w="115" w:type="dxa"/>
            </w:tcMar>
            <w:vAlign w:val="center"/>
          </w:tcPr>
          <w:p w14:paraId="0BBA0430" w14:textId="77777777" w:rsidR="003A721C" w:rsidRDefault="00000000">
            <w:pPr>
              <w:spacing w:after="0" w:line="250" w:lineRule="auto"/>
              <w:cnfStyle w:val="100000000000" w:firstRow="1" w:lastRow="0" w:firstColumn="0" w:lastColumn="0" w:oddVBand="0" w:evenVBand="0" w:oddHBand="0" w:evenHBand="0" w:firstRowFirstColumn="0" w:firstRowLastColumn="0" w:lastRowFirstColumn="0" w:lastRowLastColumn="0"/>
            </w:pPr>
            <w:r>
              <w:rPr>
                <w:color w:val="FFFFFF"/>
                <w:sz w:val="21"/>
              </w:rPr>
              <w:t>Target / closure</w:t>
            </w:r>
          </w:p>
        </w:tc>
      </w:tr>
      <w:tr w:rsidR="003A721C" w14:paraId="51DEEF79"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44"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6A686482" w14:textId="77777777" w:rsidR="003A721C" w:rsidRDefault="00000000">
            <w:pPr>
              <w:spacing w:after="0" w:line="250" w:lineRule="auto"/>
            </w:pPr>
            <w:r>
              <w:rPr>
                <w:b w:val="0"/>
                <w:sz w:val="21"/>
              </w:rPr>
              <w:t>[Record finding]</w:t>
            </w:r>
          </w:p>
        </w:tc>
        <w:tc>
          <w:tcPr>
            <w:tcW w:w="3744"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41E4AF0F"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[Role and action]</w:t>
            </w:r>
          </w:p>
        </w:tc>
        <w:tc>
          <w:tcPr>
            <w:tcW w:w="2405"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7D1CB880"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[Date / evidence]</w:t>
            </w:r>
          </w:p>
        </w:tc>
      </w:tr>
      <w:tr w:rsidR="003A721C" w14:paraId="4022B777"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7095E13A" w14:textId="77777777" w:rsidR="003A721C" w:rsidRDefault="00000000">
            <w:pPr>
              <w:spacing w:after="0" w:line="250" w:lineRule="auto"/>
            </w:pPr>
            <w:r>
              <w:rPr>
                <w:b w:val="0"/>
                <w:sz w:val="21"/>
              </w:rPr>
              <w:t>[Record finding]</w:t>
            </w:r>
          </w:p>
        </w:tc>
        <w:tc>
          <w:tcPr>
            <w:tcW w:w="37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40EE59F8"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[Role and action]</w:t>
            </w:r>
          </w:p>
        </w:tc>
        <w:tc>
          <w:tcPr>
            <w:tcW w:w="2405"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12FE4827"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[Date / evidence]</w:t>
            </w:r>
          </w:p>
        </w:tc>
      </w:tr>
      <w:tr w:rsidR="003A721C" w14:paraId="041B433A" w14:textId="77777777" w:rsidTr="003A721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44"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0EE52C05" w14:textId="77777777" w:rsidR="003A721C" w:rsidRDefault="00000000">
            <w:pPr>
              <w:spacing w:after="0" w:line="250" w:lineRule="auto"/>
            </w:pPr>
            <w:r>
              <w:rPr>
                <w:b w:val="0"/>
                <w:sz w:val="21"/>
              </w:rPr>
              <w:t>[Record finding]</w:t>
            </w:r>
          </w:p>
        </w:tc>
        <w:tc>
          <w:tcPr>
            <w:tcW w:w="3744"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08D682DA"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[Role and action]</w:t>
            </w:r>
          </w:p>
        </w:tc>
        <w:tc>
          <w:tcPr>
            <w:tcW w:w="2405" w:type="dxa"/>
            <w:tcBorders>
              <w:top w:val="single" w:sz="4" w:space="0" w:color="D9D9D9"/>
              <w:left w:val="single" w:sz="4" w:space="0" w:color="D9D9D9"/>
              <w:bottom w:val="single" w:sz="4" w:space="0" w:color="D9D9D9"/>
              <w:right w:val="single" w:sz="4" w:space="0" w:color="D9D9D9"/>
            </w:tcBorders>
            <w:shd w:val="clear" w:color="auto" w:fill="F1F6F7"/>
            <w:tcMar>
              <w:top w:w="90" w:type="dxa"/>
              <w:left w:w="115" w:type="dxa"/>
              <w:bottom w:w="90" w:type="dxa"/>
              <w:right w:w="115" w:type="dxa"/>
            </w:tcMar>
            <w:vAlign w:val="center"/>
          </w:tcPr>
          <w:p w14:paraId="2866A02A" w14:textId="77777777" w:rsidR="003A721C" w:rsidRDefault="00000000">
            <w:pPr>
              <w:spacing w:after="0" w:line="250" w:lineRule="auto"/>
              <w:cnfStyle w:val="000000100000" w:firstRow="0" w:lastRow="0" w:firstColumn="0" w:lastColumn="0" w:oddVBand="0" w:evenVBand="0" w:oddHBand="1" w:evenHBand="0" w:firstRowFirstColumn="0" w:firstRowLastColumn="0" w:lastRowFirstColumn="0" w:lastRowLastColumn="0"/>
            </w:pPr>
            <w:r>
              <w:rPr>
                <w:sz w:val="21"/>
              </w:rPr>
              <w:t>[Date / evidence]</w:t>
            </w:r>
          </w:p>
        </w:tc>
      </w:tr>
      <w:tr w:rsidR="003A721C" w14:paraId="554FBEF5" w14:textId="77777777" w:rsidTr="003A721C">
        <w:trPr>
          <w:cantSplit/>
        </w:trPr>
        <w:tc>
          <w:tcPr>
            <w:cnfStyle w:val="001000000000" w:firstRow="0" w:lastRow="0" w:firstColumn="1" w:lastColumn="0" w:oddVBand="0" w:evenVBand="0" w:oddHBand="0" w:evenHBand="0" w:firstRowFirstColumn="0" w:firstRowLastColumn="0" w:lastRowFirstColumn="0" w:lastRowLastColumn="0"/>
            <w:tcW w:w="37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24EEC4FD" w14:textId="77777777" w:rsidR="003A721C" w:rsidRDefault="00000000">
            <w:pPr>
              <w:spacing w:after="0" w:line="250" w:lineRule="auto"/>
            </w:pPr>
            <w:r>
              <w:rPr>
                <w:b w:val="0"/>
                <w:sz w:val="21"/>
              </w:rPr>
              <w:t>[Record finding]</w:t>
            </w:r>
          </w:p>
        </w:tc>
        <w:tc>
          <w:tcPr>
            <w:tcW w:w="37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7707EB3C"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[Role and action]</w:t>
            </w:r>
          </w:p>
        </w:tc>
        <w:tc>
          <w:tcPr>
            <w:tcW w:w="2405" w:type="dxa"/>
            <w:tcBorders>
              <w:top w:val="single" w:sz="4" w:space="0" w:color="D9D9D9"/>
              <w:left w:val="single" w:sz="4" w:space="0" w:color="D9D9D9"/>
              <w:bottom w:val="single" w:sz="4" w:space="0" w:color="D9D9D9"/>
              <w:right w:val="single" w:sz="4" w:space="0" w:color="D9D9D9"/>
            </w:tcBorders>
            <w:shd w:val="clear" w:color="auto" w:fill="FFFFFF"/>
            <w:tcMar>
              <w:top w:w="90" w:type="dxa"/>
              <w:left w:w="115" w:type="dxa"/>
              <w:bottom w:w="90" w:type="dxa"/>
              <w:right w:w="115" w:type="dxa"/>
            </w:tcMar>
            <w:vAlign w:val="center"/>
          </w:tcPr>
          <w:p w14:paraId="05D84806" w14:textId="77777777" w:rsidR="003A721C" w:rsidRDefault="00000000">
            <w:pPr>
              <w:spacing w:after="0" w:line="250" w:lineRule="auto"/>
              <w:cnfStyle w:val="000000000000" w:firstRow="0" w:lastRow="0" w:firstColumn="0" w:lastColumn="0" w:oddVBand="0" w:evenVBand="0" w:oddHBand="0" w:evenHBand="0" w:firstRowFirstColumn="0" w:firstRowLastColumn="0" w:lastRowFirstColumn="0" w:lastRowLastColumn="0"/>
            </w:pPr>
            <w:r>
              <w:rPr>
                <w:sz w:val="21"/>
              </w:rPr>
              <w:t>[Date / evidence]</w:t>
            </w:r>
          </w:p>
        </w:tc>
      </w:tr>
    </w:tbl>
    <w:p w14:paraId="6F5DA05B" w14:textId="77777777" w:rsidR="003A721C" w:rsidRDefault="00000000">
      <w:pPr>
        <w:pStyle w:val="Heading2"/>
      </w:pPr>
      <w:r>
        <w:t>Review conclusion</w:t>
      </w:r>
    </w:p>
    <w:p w14:paraId="75DDBDB7" w14:textId="77777777" w:rsidR="003A721C" w:rsidRDefault="00000000">
      <w:r>
        <w:t>[Record the reviewer, date, conclusion, required changes and approval reference.]</w:t>
      </w:r>
    </w:p>
    <w:p w14:paraId="56C3FCA8" w14:textId="77777777" w:rsidR="003A721C" w:rsidRDefault="00000000">
      <w:pPr>
        <w:pStyle w:val="Heading2"/>
      </w:pPr>
      <w:r>
        <w:t>Accounting reference points</w:t>
      </w:r>
    </w:p>
    <w:p w14:paraId="37C09784" w14:textId="77777777" w:rsidR="003A721C" w:rsidRDefault="00000000">
      <w:r>
        <w:t>Use the standards and directions applicable to the entity and reporting period: IAS 16 and related IFRS requirements; FRS 102 where applicable; or relevant FASB Codification requirements for US GAAP. This template is a drafting aid and does not prescribe universal accounting treatments.</w:t>
      </w:r>
    </w:p>
    <w:sectPr w:rsidR="003A721C">
      <w:headerReference w:type="default" r:id="rId14"/>
      <w:footerReference w:type="default" r:id="rId15"/>
      <w:pgSz w:w="11909" w:h="16834"/>
      <w:pgMar w:top="1051" w:right="1008" w:bottom="1008" w:left="1008"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95699" w14:textId="77777777" w:rsidR="000F11DF" w:rsidRDefault="000F11DF">
      <w:pPr>
        <w:spacing w:after="0" w:line="240" w:lineRule="auto"/>
      </w:pPr>
      <w:r>
        <w:separator/>
      </w:r>
    </w:p>
  </w:endnote>
  <w:endnote w:type="continuationSeparator" w:id="0">
    <w:p w14:paraId="2B1C74A0" w14:textId="77777777" w:rsidR="000F11DF" w:rsidRDefault="000F1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DF7F" w14:textId="77777777" w:rsidR="003A721C" w:rsidRDefault="003A72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DF332" w14:textId="77777777" w:rsidR="008C62FD" w:rsidRDefault="008C62F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964D8" w14:textId="77777777" w:rsidR="003A721C" w:rsidRDefault="00000000">
    <w:pPr>
      <w:tabs>
        <w:tab w:val="center" w:pos="4968"/>
        <w:tab w:val="right" w:pos="9864"/>
      </w:tabs>
      <w:spacing w:after="0"/>
    </w:pPr>
    <w:r>
      <w:rPr>
        <w:color w:val="44546A"/>
        <w:sz w:val="16"/>
      </w:rPr>
      <w:t>fmis.co.uk</w:t>
    </w:r>
    <w:r>
      <w:rPr>
        <w:color w:val="44546A"/>
        <w:sz w:val="16"/>
      </w:rPr>
      <w:tab/>
      <w:t>Fixed asset policy template v2</w:t>
    </w:r>
    <w:r>
      <w:rPr>
        <w:color w:val="44546A"/>
        <w:sz w:val="16"/>
      </w:rPr>
      <w:tab/>
      <w:t xml:space="preserve">Page </w:t>
    </w:r>
    <w:r>
      <w:fldChar w:fldCharType="begin"/>
    </w:r>
    <w:r>
      <w:instrText>PAGE</w:instrText>
    </w:r>
    <w:r>
      <w:fldChar w:fldCharType="separate"/>
    </w:r>
    <w:r w:rsidR="002D486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B5908" w14:textId="77777777" w:rsidR="000F11DF" w:rsidRDefault="000F11DF">
      <w:pPr>
        <w:spacing w:after="0" w:line="240" w:lineRule="auto"/>
      </w:pPr>
      <w:r>
        <w:separator/>
      </w:r>
    </w:p>
  </w:footnote>
  <w:footnote w:type="continuationSeparator" w:id="0">
    <w:p w14:paraId="25AFF055" w14:textId="77777777" w:rsidR="000F11DF" w:rsidRDefault="000F1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A15A" w14:textId="77777777" w:rsidR="00371D95" w:rsidRDefault="00371D95">
    <w:pPr>
      <w:pStyle w:val="Header"/>
    </w:pPr>
    <w:r>
      <w:rPr>
        <w:noProof/>
      </w:rPr>
      <w:drawing>
        <wp:anchor distT="0" distB="0" distL="114300" distR="114300" simplePos="0" relativeHeight="251658240" behindDoc="1" locked="1" layoutInCell="1" allowOverlap="1" wp14:anchorId="087B773E" wp14:editId="54CA1B21">
          <wp:simplePos x="0" y="0"/>
          <wp:positionH relativeFrom="page">
            <wp:posOffset>-57150</wp:posOffset>
          </wp:positionH>
          <wp:positionV relativeFrom="page">
            <wp:posOffset>-247650</wp:posOffset>
          </wp:positionV>
          <wp:extent cx="7738745" cy="10942955"/>
          <wp:effectExtent l="0" t="0" r="0" b="0"/>
          <wp:wrapNone/>
          <wp:docPr id="1757377447" name="Picture 6" descr="Decorative FMIS cover artwork" title="Decorative FMIS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77447" name="Picture 6"/>
                  <pic:cNvPicPr/>
                </pic:nvPicPr>
                <pic:blipFill>
                  <a:blip r:embed="rId1">
                    <a:alphaModFix/>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7738745" cy="1094295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3BC4" w14:textId="77777777" w:rsidR="003A721C" w:rsidRDefault="00000000">
    <w:pPr>
      <w:spacing w:after="0"/>
    </w:pPr>
    <w:r>
      <w:rPr>
        <w:color w:val="44546A"/>
        <w:sz w:val="16"/>
      </w:rPr>
      <w:t>FMIS GUIDES  /  FIXED ASSET MANAGEMENT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3125699"/>
    <w:multiLevelType w:val="singleLevel"/>
    <w:tmpl w:val="D1240A44"/>
    <w:lvl w:ilvl="0">
      <w:start w:val="1"/>
      <w:numFmt w:val="bullet"/>
      <w:suff w:val="space"/>
      <w:lvlText w:val="•"/>
      <w:lvlJc w:val="left"/>
      <w:pPr>
        <w:tabs>
          <w:tab w:val="num" w:pos="520"/>
        </w:tabs>
        <w:ind w:left="520" w:hanging="280"/>
      </w:pPr>
      <w:rPr>
        <w:rFonts w:ascii="Aptos" w:hAnsi="Aptos"/>
      </w:rPr>
    </w:lvl>
  </w:abstractNum>
  <w:abstractNum w:abstractNumId="10" w15:restartNumberingAfterBreak="0">
    <w:nsid w:val="1393353D"/>
    <w:multiLevelType w:val="multilevel"/>
    <w:tmpl w:val="5F42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15033B"/>
    <w:multiLevelType w:val="multilevel"/>
    <w:tmpl w:val="50566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2365C3"/>
    <w:multiLevelType w:val="multilevel"/>
    <w:tmpl w:val="7DD00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EC32C0"/>
    <w:multiLevelType w:val="multilevel"/>
    <w:tmpl w:val="6A3C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881725"/>
    <w:multiLevelType w:val="multilevel"/>
    <w:tmpl w:val="218A2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6F2A45"/>
    <w:multiLevelType w:val="multilevel"/>
    <w:tmpl w:val="8D404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3E3B0B"/>
    <w:multiLevelType w:val="multilevel"/>
    <w:tmpl w:val="A5DC9A96"/>
    <w:lvl w:ilvl="0">
      <w:start w:val="1"/>
      <w:numFmt w:val="decimal"/>
      <w:pStyle w:val="ListBullet"/>
      <w:lvlText w:val="%1."/>
      <w:lvlJc w:val="left"/>
      <w:pPr>
        <w:tabs>
          <w:tab w:val="num" w:pos="300"/>
        </w:tabs>
        <w:ind w:left="30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3200CFA"/>
    <w:multiLevelType w:val="hybridMultilevel"/>
    <w:tmpl w:val="1A14E188"/>
    <w:lvl w:ilvl="0" w:tplc="4DC4C6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1554EB"/>
    <w:multiLevelType w:val="singleLevel"/>
    <w:tmpl w:val="27FE8648"/>
    <w:lvl w:ilvl="0">
      <w:start w:val="1"/>
      <w:numFmt w:val="decimal"/>
      <w:suff w:val="space"/>
      <w:lvlText w:val="%1."/>
      <w:lvlJc w:val="left"/>
      <w:pPr>
        <w:tabs>
          <w:tab w:val="num" w:pos="520"/>
        </w:tabs>
        <w:ind w:left="520" w:hanging="300"/>
      </w:pPr>
    </w:lvl>
  </w:abstractNum>
  <w:abstractNum w:abstractNumId="19" w15:restartNumberingAfterBreak="0">
    <w:nsid w:val="7AB01715"/>
    <w:multiLevelType w:val="multilevel"/>
    <w:tmpl w:val="7D8A7BAA"/>
    <w:lvl w:ilvl="0">
      <w:start w:val="1"/>
      <w:numFmt w:val="decimal"/>
      <w:suff w:val="space"/>
      <w:lvlText w:val="%1"/>
      <w:lvlJc w:val="left"/>
      <w:pPr>
        <w:tabs>
          <w:tab w:val="num" w:pos="520"/>
        </w:tabs>
        <w:ind w:left="520" w:hanging="360"/>
      </w:pPr>
    </w:lvl>
    <w:lvl w:ilvl="1">
      <w:start w:val="1"/>
      <w:numFmt w:val="decimal"/>
      <w:suff w:val="space"/>
      <w:lvlText w:val="%1.%2"/>
      <w:lvlJc w:val="left"/>
      <w:pPr>
        <w:tabs>
          <w:tab w:val="num" w:pos="820"/>
        </w:tabs>
        <w:ind w:left="8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749405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characterSpacingControl w:val="doNotCompress"/>
  <w:savePreviewPicture/>
  <w:hdrShapeDefaults>
    <o:shapedefaults v:ext="edit" spidmax="2050" style="mso-position-horizontal:center;mso-position-horizontal-relative:margin;mso-position-vertical:center;mso-position-vertic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67902B4-92BA-4354-95DE-4A7BB79A85F4}"/>
    <w:docVar w:name="dgnword-eventsink" w:val="1501380708336"/>
  </w:docVars>
  <w:rsids>
    <w:rsidRoot w:val="004B5335"/>
    <w:rsid w:val="00010497"/>
    <w:rsid w:val="000327E4"/>
    <w:rsid w:val="00034616"/>
    <w:rsid w:val="0006063C"/>
    <w:rsid w:val="00081D16"/>
    <w:rsid w:val="000A0794"/>
    <w:rsid w:val="000D77CE"/>
    <w:rsid w:val="000F11DF"/>
    <w:rsid w:val="00103F5C"/>
    <w:rsid w:val="001062A9"/>
    <w:rsid w:val="00130B79"/>
    <w:rsid w:val="00146C53"/>
    <w:rsid w:val="0015074B"/>
    <w:rsid w:val="00161B08"/>
    <w:rsid w:val="00176BBE"/>
    <w:rsid w:val="001D14A4"/>
    <w:rsid w:val="001D2C6C"/>
    <w:rsid w:val="001E010A"/>
    <w:rsid w:val="001E45F7"/>
    <w:rsid w:val="001E5D3F"/>
    <w:rsid w:val="001E734C"/>
    <w:rsid w:val="001F64FF"/>
    <w:rsid w:val="002847A1"/>
    <w:rsid w:val="0029639D"/>
    <w:rsid w:val="002B2180"/>
    <w:rsid w:val="002D4861"/>
    <w:rsid w:val="002F7ED6"/>
    <w:rsid w:val="00317D38"/>
    <w:rsid w:val="00326F90"/>
    <w:rsid w:val="00365435"/>
    <w:rsid w:val="00371D95"/>
    <w:rsid w:val="003A0370"/>
    <w:rsid w:val="003A721C"/>
    <w:rsid w:val="003F05C6"/>
    <w:rsid w:val="00414141"/>
    <w:rsid w:val="00417932"/>
    <w:rsid w:val="004240EF"/>
    <w:rsid w:val="00472AC2"/>
    <w:rsid w:val="004B5335"/>
    <w:rsid w:val="004D27EC"/>
    <w:rsid w:val="005D3E10"/>
    <w:rsid w:val="005F09B8"/>
    <w:rsid w:val="006322DE"/>
    <w:rsid w:val="00662A16"/>
    <w:rsid w:val="00672EA2"/>
    <w:rsid w:val="00677F18"/>
    <w:rsid w:val="00680D78"/>
    <w:rsid w:val="0069053A"/>
    <w:rsid w:val="006D1AE7"/>
    <w:rsid w:val="006E6116"/>
    <w:rsid w:val="006F1133"/>
    <w:rsid w:val="00717A03"/>
    <w:rsid w:val="0073717E"/>
    <w:rsid w:val="00740517"/>
    <w:rsid w:val="00745FCE"/>
    <w:rsid w:val="007C6E3C"/>
    <w:rsid w:val="00825521"/>
    <w:rsid w:val="00842328"/>
    <w:rsid w:val="0087093D"/>
    <w:rsid w:val="008B2285"/>
    <w:rsid w:val="008B78AB"/>
    <w:rsid w:val="008C62FD"/>
    <w:rsid w:val="00907572"/>
    <w:rsid w:val="00930ACD"/>
    <w:rsid w:val="00930EBF"/>
    <w:rsid w:val="00944BB0"/>
    <w:rsid w:val="00995FCE"/>
    <w:rsid w:val="009D0106"/>
    <w:rsid w:val="00A01B5C"/>
    <w:rsid w:val="00A140BC"/>
    <w:rsid w:val="00A16A83"/>
    <w:rsid w:val="00A55B83"/>
    <w:rsid w:val="00A55FC5"/>
    <w:rsid w:val="00A76EC3"/>
    <w:rsid w:val="00A81657"/>
    <w:rsid w:val="00AA1D8D"/>
    <w:rsid w:val="00AB0ADE"/>
    <w:rsid w:val="00AC491D"/>
    <w:rsid w:val="00B36C17"/>
    <w:rsid w:val="00B44C97"/>
    <w:rsid w:val="00B47730"/>
    <w:rsid w:val="00B74691"/>
    <w:rsid w:val="00BD7B49"/>
    <w:rsid w:val="00BE49A2"/>
    <w:rsid w:val="00C0458D"/>
    <w:rsid w:val="00C53D56"/>
    <w:rsid w:val="00C547AF"/>
    <w:rsid w:val="00C61152"/>
    <w:rsid w:val="00C85356"/>
    <w:rsid w:val="00CB0664"/>
    <w:rsid w:val="00CE2DF7"/>
    <w:rsid w:val="00D03EC6"/>
    <w:rsid w:val="00D37E76"/>
    <w:rsid w:val="00D46FA8"/>
    <w:rsid w:val="00D8267D"/>
    <w:rsid w:val="00DE06FE"/>
    <w:rsid w:val="00E26754"/>
    <w:rsid w:val="00E43561"/>
    <w:rsid w:val="00E64392"/>
    <w:rsid w:val="00E665AA"/>
    <w:rsid w:val="00EA2647"/>
    <w:rsid w:val="00ED6B3B"/>
    <w:rsid w:val="00EE2EE4"/>
    <w:rsid w:val="00F04C5A"/>
    <w:rsid w:val="00F336BD"/>
    <w:rsid w:val="00F352FB"/>
    <w:rsid w:val="00F734CA"/>
    <w:rsid w:val="00F75D56"/>
    <w:rsid w:val="00F8398F"/>
    <w:rsid w:val="00FC693F"/>
    <w:rsid w:val="00FD48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mso-position-horizontal-relative:margin;mso-position-vertical:center;mso-position-vertical-relative:margin" fill="f" fillcolor="white" stroke="f">
      <v:fill color="white" on="f"/>
      <v:stroke on="f"/>
    </o:shapedefaults>
    <o:shapelayout v:ext="edit">
      <o:idmap v:ext="edit" data="2"/>
    </o:shapelayout>
  </w:shapeDefaults>
  <w:decimalSymbol w:val="."/>
  <w:listSeparator w:val=","/>
  <w14:docId w14:val="01129B79"/>
  <w14:defaultImageDpi w14:val="330"/>
  <w15:docId w15:val="{66723533-EB7A-4566-8B4E-99B28BC5C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en-GB" w:bidi="en-GB"/>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64392"/>
    <w:pPr>
      <w:spacing w:after="120" w:line="259" w:lineRule="auto"/>
    </w:pPr>
    <w:rPr>
      <w:color w:val="000000"/>
      <w:sz w:val="22"/>
      <w:szCs w:val="22"/>
    </w:rPr>
  </w:style>
  <w:style w:type="paragraph" w:styleId="Heading1">
    <w:name w:val="heading 1"/>
    <w:basedOn w:val="Normal"/>
    <w:next w:val="Normal"/>
    <w:link w:val="Heading1Char"/>
    <w:uiPriority w:val="9"/>
    <w:rsid w:val="00FC693F"/>
    <w:pPr>
      <w:keepNext/>
      <w:keepLines/>
      <w:spacing w:after="200"/>
      <w:outlineLvl w:val="0"/>
    </w:pPr>
    <w:rPr>
      <w:b/>
      <w:bCs/>
      <w:color w:val="002060"/>
      <w:sz w:val="40"/>
      <w:szCs w:val="28"/>
    </w:rPr>
  </w:style>
  <w:style w:type="paragraph" w:styleId="Heading2">
    <w:name w:val="heading 2"/>
    <w:basedOn w:val="Normal"/>
    <w:next w:val="Normal"/>
    <w:link w:val="Heading2Char"/>
    <w:uiPriority w:val="9"/>
    <w:unhideWhenUsed/>
    <w:rsid w:val="00FC693F"/>
    <w:pPr>
      <w:keepNext/>
      <w:keepLines/>
      <w:spacing w:before="200" w:after="100"/>
      <w:outlineLvl w:val="1"/>
    </w:pPr>
    <w:rPr>
      <w:b/>
      <w:bCs/>
      <w:color w:val="007A86"/>
      <w:sz w:val="26"/>
      <w:szCs w:val="26"/>
    </w:rPr>
  </w:style>
  <w:style w:type="paragraph" w:styleId="Heading3">
    <w:name w:val="heading 3"/>
    <w:basedOn w:val="Normal"/>
    <w:next w:val="Normal"/>
    <w:link w:val="Heading3Char"/>
    <w:uiPriority w:val="9"/>
    <w:unhideWhenUsed/>
    <w:rsid w:val="00FC693F"/>
    <w:pPr>
      <w:keepNext/>
      <w:keepLines/>
      <w:spacing w:before="180" w:after="60"/>
      <w:outlineLvl w:val="2"/>
    </w:pPr>
    <w:rPr>
      <w:b/>
      <w:bCs/>
      <w:color w:val="4F5B66"/>
      <w:sz w:val="23"/>
    </w:rPr>
  </w:style>
  <w:style w:type="paragraph" w:styleId="Heading4">
    <w:name w:val="heading 4"/>
    <w:basedOn w:val="Normal"/>
    <w:next w:val="Normal"/>
    <w:link w:val="Heading4Char"/>
    <w:uiPriority w:val="9"/>
    <w:semiHidden/>
    <w:unhideWhenUsed/>
    <w:rsid w:val="00FC693F"/>
    <w:pPr>
      <w:keepNext/>
      <w:keepLines/>
      <w:spacing w:before="200" w:after="0"/>
      <w:outlineLvl w:val="3"/>
    </w:pPr>
    <w:rPr>
      <w:rFonts w:eastAsia="MS Gothic"/>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eastAsia="MS Gothic"/>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eastAsia="MS Gothic"/>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eastAsia="MS Gothic"/>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eastAsia="MS Gothic"/>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eastAsia="MS Gothic"/>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69053A"/>
    <w:pPr>
      <w:tabs>
        <w:tab w:val="center" w:pos="4680"/>
        <w:tab w:val="right" w:pos="9360"/>
      </w:tabs>
      <w:spacing w:after="0" w:line="240" w:lineRule="auto"/>
      <w:jc w:val="right"/>
    </w:pPr>
    <w:rPr>
      <w:color w:val="4F5B66"/>
      <w:sz w:val="15"/>
    </w:rPr>
  </w:style>
  <w:style w:type="character" w:customStyle="1" w:styleId="FooterChar">
    <w:name w:val="Footer Char"/>
    <w:link w:val="Footer"/>
    <w:uiPriority w:val="99"/>
    <w:rsid w:val="0069053A"/>
    <w:rPr>
      <w:rFonts w:ascii="Calibri" w:hAnsi="Calibri" w:cs="Calibri"/>
      <w:color w:val="808080"/>
      <w:lang w:val="en-GB" w:eastAsia="en-GB" w:bidi="en-GB"/>
    </w:rPr>
  </w:style>
  <w:style w:type="paragraph" w:styleId="NoSpacing">
    <w:name w:val="No Spacing"/>
    <w:uiPriority w:val="1"/>
    <w:rsid w:val="00FC693F"/>
    <w:rPr>
      <w:sz w:val="22"/>
      <w:szCs w:val="22"/>
    </w:rPr>
  </w:style>
  <w:style w:type="character" w:customStyle="1" w:styleId="Heading1Char">
    <w:name w:val="Heading 1 Char"/>
    <w:link w:val="Heading1"/>
    <w:uiPriority w:val="9"/>
    <w:rsid w:val="00FC693F"/>
    <w:rPr>
      <w:rFonts w:ascii="Calibri" w:eastAsia="MS Gothic" w:hAnsi="Calibri" w:cs="Times New Roman"/>
      <w:b/>
      <w:bCs/>
      <w:color w:val="365F91"/>
      <w:sz w:val="28"/>
      <w:szCs w:val="28"/>
      <w:lang w:val="en-GB" w:eastAsia="en-GB" w:bidi="en-GB"/>
    </w:rPr>
  </w:style>
  <w:style w:type="character" w:customStyle="1" w:styleId="Heading2Char">
    <w:name w:val="Heading 2 Char"/>
    <w:link w:val="Heading2"/>
    <w:uiPriority w:val="9"/>
    <w:rsid w:val="00FC693F"/>
    <w:rPr>
      <w:rFonts w:ascii="Calibri" w:eastAsia="MS Gothic" w:hAnsi="Calibri" w:cs="Times New Roman"/>
      <w:b/>
      <w:bCs/>
      <w:color w:val="4F81BD"/>
      <w:sz w:val="26"/>
      <w:szCs w:val="26"/>
      <w:lang w:val="en-GB" w:eastAsia="en-GB" w:bidi="en-GB"/>
    </w:rPr>
  </w:style>
  <w:style w:type="character" w:customStyle="1" w:styleId="Heading3Char">
    <w:name w:val="Heading 3 Char"/>
    <w:link w:val="Heading3"/>
    <w:uiPriority w:val="9"/>
    <w:rsid w:val="00FC693F"/>
    <w:rPr>
      <w:rFonts w:ascii="Calibri" w:eastAsia="MS Gothic" w:hAnsi="Calibri" w:cs="Times New Roman"/>
      <w:b/>
      <w:bCs/>
      <w:color w:val="4F81BD"/>
      <w:lang w:val="en-GB" w:eastAsia="en-GB" w:bidi="en-GB"/>
    </w:rPr>
  </w:style>
  <w:style w:type="paragraph" w:styleId="Title">
    <w:name w:val="Title"/>
    <w:basedOn w:val="Normal"/>
    <w:next w:val="Normal"/>
    <w:link w:val="TitleChar"/>
    <w:uiPriority w:val="10"/>
    <w:rsid w:val="00FC693F"/>
    <w:pPr>
      <w:spacing w:after="300" w:line="240" w:lineRule="auto"/>
      <w:contextualSpacing/>
    </w:pPr>
    <w:rPr>
      <w:rFonts w:eastAsia="MS Gothic"/>
      <w:b/>
      <w:color w:val="002060"/>
      <w:spacing w:val="5"/>
      <w:kern w:val="28"/>
      <w:sz w:val="68"/>
      <w:szCs w:val="52"/>
    </w:rPr>
  </w:style>
  <w:style w:type="character" w:customStyle="1" w:styleId="TitleChar">
    <w:name w:val="Title Char"/>
    <w:link w:val="Title"/>
    <w:uiPriority w:val="10"/>
    <w:rsid w:val="00FC693F"/>
    <w:rPr>
      <w:rFonts w:ascii="Calibri" w:eastAsia="MS Gothic" w:hAnsi="Calibri" w:cs="Times New Roman"/>
      <w:color w:val="17365D"/>
      <w:spacing w:val="5"/>
      <w:kern w:val="28"/>
      <w:sz w:val="52"/>
      <w:szCs w:val="52"/>
      <w:lang w:val="en-GB" w:eastAsia="en-GB" w:bidi="en-GB"/>
    </w:rPr>
  </w:style>
  <w:style w:type="paragraph" w:styleId="Subtitle">
    <w:name w:val="Subtitle"/>
    <w:basedOn w:val="Normal"/>
    <w:next w:val="Normal"/>
    <w:link w:val="SubtitleChar"/>
    <w:uiPriority w:val="11"/>
    <w:rsid w:val="00FC693F"/>
    <w:pPr>
      <w:numPr>
        <w:ilvl w:val="1"/>
      </w:numPr>
    </w:pPr>
    <w:rPr>
      <w:rFonts w:eastAsia="MS Gothic"/>
      <w:i/>
      <w:iCs/>
      <w:color w:val="4F81BD"/>
      <w:spacing w:val="15"/>
      <w:sz w:val="24"/>
      <w:szCs w:val="24"/>
    </w:rPr>
  </w:style>
  <w:style w:type="character" w:customStyle="1" w:styleId="SubtitleChar">
    <w:name w:val="Subtitle Char"/>
    <w:link w:val="Subtitle"/>
    <w:uiPriority w:val="11"/>
    <w:rsid w:val="00FC693F"/>
    <w:rPr>
      <w:rFonts w:ascii="Calibri" w:eastAsia="MS Gothic" w:hAnsi="Calibri" w:cs="Times New Roman"/>
      <w:i/>
      <w:iCs/>
      <w:color w:val="4F81BD"/>
      <w:spacing w:val="15"/>
      <w:sz w:val="24"/>
      <w:szCs w:val="24"/>
      <w:lang w:val="en-GB" w:eastAsia="en-GB" w:bidi="en-GB"/>
    </w:rPr>
  </w:style>
  <w:style w:type="paragraph" w:styleId="ListParagraph">
    <w:name w:val="List Paragraph"/>
    <w:basedOn w:val="Normal"/>
    <w:uiPriority w:val="34"/>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link w:val="BodyText3"/>
    <w:uiPriority w:val="99"/>
    <w:rsid w:val="00AA1D8D"/>
    <w:rPr>
      <w:sz w:val="16"/>
      <w:szCs w:val="16"/>
      <w:lang w:val="en-GB" w:eastAsia="en-GB" w:bidi="en-GB"/>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character" w:customStyle="1" w:styleId="MacroTextChar">
    <w:name w:val="Macro Text Char"/>
    <w:link w:val="MacroText"/>
    <w:uiPriority w:val="99"/>
    <w:rsid w:val="0029639D"/>
    <w:rPr>
      <w:rFonts w:ascii="Courier" w:hAnsi="Courier"/>
      <w:sz w:val="20"/>
      <w:szCs w:val="20"/>
      <w:lang w:val="en-GB" w:eastAsia="en-GB" w:bidi="en-GB"/>
    </w:rPr>
  </w:style>
  <w:style w:type="paragraph" w:styleId="Quote">
    <w:name w:val="Quote"/>
    <w:basedOn w:val="Normal"/>
    <w:next w:val="Normal"/>
    <w:link w:val="QuoteChar"/>
    <w:uiPriority w:val="29"/>
    <w:rsid w:val="00FC693F"/>
    <w:rPr>
      <w:i/>
      <w:iCs/>
    </w:rPr>
  </w:style>
  <w:style w:type="character" w:customStyle="1" w:styleId="QuoteChar">
    <w:name w:val="Quote Char"/>
    <w:link w:val="Quote"/>
    <w:uiPriority w:val="29"/>
    <w:rsid w:val="00FC693F"/>
    <w:rPr>
      <w:i/>
      <w:iCs/>
      <w:color w:val="000000"/>
      <w:lang w:val="en-GB" w:eastAsia="en-GB" w:bidi="en-GB"/>
    </w:rPr>
  </w:style>
  <w:style w:type="character" w:customStyle="1" w:styleId="Heading4Char">
    <w:name w:val="Heading 4 Char"/>
    <w:link w:val="Heading4"/>
    <w:uiPriority w:val="9"/>
    <w:semiHidden/>
    <w:rsid w:val="00FC693F"/>
    <w:rPr>
      <w:rFonts w:ascii="Calibri" w:eastAsia="MS Gothic" w:hAnsi="Calibri" w:cs="Times New Roman"/>
      <w:b/>
      <w:bCs/>
      <w:i/>
      <w:iCs/>
      <w:color w:val="4F81BD"/>
      <w:lang w:val="en-GB" w:eastAsia="en-GB" w:bidi="en-GB"/>
    </w:rPr>
  </w:style>
  <w:style w:type="character" w:customStyle="1" w:styleId="Heading5Char">
    <w:name w:val="Heading 5 Char"/>
    <w:link w:val="Heading5"/>
    <w:uiPriority w:val="9"/>
    <w:semiHidden/>
    <w:rsid w:val="00FC693F"/>
    <w:rPr>
      <w:rFonts w:ascii="Calibri" w:eastAsia="MS Gothic" w:hAnsi="Calibri" w:cs="Times New Roman"/>
      <w:color w:val="243F60"/>
      <w:lang w:val="en-GB" w:eastAsia="en-GB" w:bidi="en-GB"/>
    </w:rPr>
  </w:style>
  <w:style w:type="character" w:customStyle="1" w:styleId="Heading6Char">
    <w:name w:val="Heading 6 Char"/>
    <w:link w:val="Heading6"/>
    <w:uiPriority w:val="9"/>
    <w:semiHidden/>
    <w:rsid w:val="00FC693F"/>
    <w:rPr>
      <w:rFonts w:ascii="Calibri" w:eastAsia="MS Gothic" w:hAnsi="Calibri" w:cs="Times New Roman"/>
      <w:i/>
      <w:iCs/>
      <w:color w:val="243F60"/>
      <w:lang w:val="en-GB" w:eastAsia="en-GB" w:bidi="en-GB"/>
    </w:rPr>
  </w:style>
  <w:style w:type="character" w:customStyle="1" w:styleId="Heading7Char">
    <w:name w:val="Heading 7 Char"/>
    <w:link w:val="Heading7"/>
    <w:uiPriority w:val="9"/>
    <w:semiHidden/>
    <w:rsid w:val="00FC693F"/>
    <w:rPr>
      <w:rFonts w:ascii="Calibri" w:eastAsia="MS Gothic" w:hAnsi="Calibri" w:cs="Times New Roman"/>
      <w:i/>
      <w:iCs/>
      <w:color w:val="404040"/>
      <w:lang w:val="en-GB" w:eastAsia="en-GB" w:bidi="en-GB"/>
    </w:rPr>
  </w:style>
  <w:style w:type="character" w:customStyle="1" w:styleId="Heading8Char">
    <w:name w:val="Heading 8 Char"/>
    <w:link w:val="Heading8"/>
    <w:uiPriority w:val="9"/>
    <w:semiHidden/>
    <w:rsid w:val="00FC693F"/>
    <w:rPr>
      <w:rFonts w:ascii="Calibri" w:eastAsia="MS Gothic" w:hAnsi="Calibri" w:cs="Times New Roman"/>
      <w:color w:val="4F81BD"/>
      <w:sz w:val="20"/>
      <w:szCs w:val="20"/>
      <w:lang w:val="en-GB" w:eastAsia="en-GB" w:bidi="en-GB"/>
    </w:rPr>
  </w:style>
  <w:style w:type="character" w:customStyle="1" w:styleId="Heading9Char">
    <w:name w:val="Heading 9 Char"/>
    <w:link w:val="Heading9"/>
    <w:uiPriority w:val="9"/>
    <w:semiHidden/>
    <w:rsid w:val="00FC693F"/>
    <w:rPr>
      <w:rFonts w:ascii="Calibri" w:eastAsia="MS Gothic" w:hAnsi="Calibri" w:cs="Times New Roman"/>
      <w:i/>
      <w:iCs/>
      <w:color w:val="404040"/>
      <w:sz w:val="20"/>
      <w:szCs w:val="20"/>
      <w:lang w:val="en-GB" w:eastAsia="en-GB" w:bidi="en-GB"/>
    </w:rPr>
  </w:style>
  <w:style w:type="paragraph" w:styleId="Caption">
    <w:name w:val="caption"/>
    <w:basedOn w:val="Normal"/>
    <w:next w:val="Normal"/>
    <w:unhideWhenUsed/>
    <w:rsid w:val="00FC693F"/>
    <w:pPr>
      <w:keepNext/>
      <w:spacing w:before="80" w:after="80" w:line="240" w:lineRule="auto"/>
    </w:pPr>
    <w:rPr>
      <w:b/>
      <w:bCs/>
      <w:color w:val="4F5B66"/>
      <w:sz w:val="17"/>
      <w:szCs w:val="18"/>
    </w:rPr>
  </w:style>
  <w:style w:type="character" w:styleId="Strong">
    <w:name w:val="Strong"/>
    <w:uiPriority w:val="22"/>
    <w:rsid w:val="00FC693F"/>
    <w:rPr>
      <w:b/>
      <w:bCs/>
      <w:lang w:val="en-GB" w:eastAsia="en-GB" w:bidi="en-GB"/>
    </w:rPr>
  </w:style>
  <w:style w:type="character" w:styleId="Emphasis">
    <w:name w:val="Emphasis"/>
    <w:uiPriority w:val="20"/>
    <w:rsid w:val="00FC693F"/>
    <w:rPr>
      <w:i/>
      <w:iCs/>
      <w:lang w:val="en-GB" w:eastAsia="en-GB" w:bidi="en-GB"/>
    </w:rPr>
  </w:style>
  <w:style w:type="paragraph" w:styleId="IntenseQuote">
    <w:name w:val="Intense Quote"/>
    <w:basedOn w:val="Normal"/>
    <w:next w:val="Normal"/>
    <w:link w:val="IntenseQuoteChar"/>
    <w:uiPriority w:val="30"/>
    <w:rsid w:val="00FC693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C693F"/>
    <w:rPr>
      <w:b/>
      <w:bCs/>
      <w:i/>
      <w:iCs/>
      <w:color w:val="4F81BD"/>
      <w:lang w:val="en-GB" w:eastAsia="en-GB" w:bidi="en-GB"/>
    </w:rPr>
  </w:style>
  <w:style w:type="character" w:styleId="SubtleEmphasis">
    <w:name w:val="Subtle Emphasis"/>
    <w:uiPriority w:val="19"/>
    <w:rsid w:val="00FC693F"/>
    <w:rPr>
      <w:i/>
      <w:iCs/>
      <w:color w:val="808080"/>
      <w:lang w:val="en-GB" w:eastAsia="en-GB" w:bidi="en-GB"/>
    </w:rPr>
  </w:style>
  <w:style w:type="character" w:styleId="IntenseEmphasis">
    <w:name w:val="Intense Emphasis"/>
    <w:uiPriority w:val="21"/>
    <w:rsid w:val="00FC693F"/>
    <w:rPr>
      <w:b/>
      <w:bCs/>
      <w:i/>
      <w:iCs/>
      <w:color w:val="4F81BD"/>
      <w:lang w:val="en-GB" w:eastAsia="en-GB" w:bidi="en-GB"/>
    </w:rPr>
  </w:style>
  <w:style w:type="character" w:styleId="SubtleReference">
    <w:name w:val="Subtle Reference"/>
    <w:uiPriority w:val="31"/>
    <w:rsid w:val="00FC693F"/>
    <w:rPr>
      <w:smallCaps/>
      <w:color w:val="C0504D"/>
      <w:u w:val="single"/>
      <w:lang w:val="en-GB" w:eastAsia="en-GB" w:bidi="en-GB"/>
    </w:rPr>
  </w:style>
  <w:style w:type="character" w:styleId="IntenseReference">
    <w:name w:val="Intense Reference"/>
    <w:uiPriority w:val="32"/>
    <w:rsid w:val="00FC693F"/>
    <w:rPr>
      <w:b/>
      <w:bCs/>
      <w:smallCaps/>
      <w:color w:val="C0504D"/>
      <w:spacing w:val="5"/>
      <w:u w:val="single"/>
      <w:lang w:val="en-GB" w:eastAsia="en-GB" w:bidi="en-GB"/>
    </w:rPr>
  </w:style>
  <w:style w:type="character" w:styleId="BookTitle">
    <w:name w:val="Book Title"/>
    <w:uiPriority w:val="33"/>
    <w:rsid w:val="00FC693F"/>
    <w:rPr>
      <w:b/>
      <w:bCs/>
      <w:smallCaps/>
      <w:spacing w:val="5"/>
      <w:lang w:val="en-GB" w:eastAsia="en-GB" w:bidi="en-GB"/>
    </w:rPr>
  </w:style>
  <w:style w:type="paragraph" w:styleId="TOCHeading">
    <w:name w:val="TOC Heading"/>
    <w:basedOn w:val="Heading1"/>
    <w:next w:val="Normal"/>
    <w:uiPriority w:val="39"/>
    <w:unhideWhenUsed/>
    <w:qFormat/>
    <w:rsid w:val="00FC693F"/>
    <w:pPr>
      <w:spacing w:after="60"/>
      <w:outlineLvl w:val="9"/>
    </w:pPr>
    <w:rPr>
      <w:sz w:val="32"/>
    </w:r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lang w:val="en-GB" w:eastAsia="en-GB" w:bidi="en-G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lang w:val="en-GB" w:eastAsia="en-GB" w:bidi="en-GB"/>
      </w:rPr>
      <w:tblPr/>
      <w:tcPr>
        <w:tcBorders>
          <w:top w:val="single" w:sz="8" w:space="0" w:color="000000"/>
          <w:left w:val="nil"/>
          <w:bottom w:val="single" w:sz="8" w:space="0" w:color="000000"/>
          <w:right w:val="nil"/>
          <w:insideH w:val="nil"/>
          <w:insideV w:val="nil"/>
        </w:tcBorders>
      </w:tcPr>
    </w:tblStylePr>
    <w:tblStylePr w:type="firstCol">
      <w:rPr>
        <w:b/>
        <w:bCs/>
        <w:lang w:val="en-GB" w:eastAsia="en-GB" w:bidi="en-GB"/>
      </w:rPr>
    </w:tblStylePr>
    <w:tblStylePr w:type="lastCol">
      <w:rPr>
        <w:b/>
        <w:bCs/>
        <w:lang w:val="en-GB" w:eastAsia="en-GB" w:bidi="en-G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FC693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lang w:val="en-GB" w:eastAsia="en-GB" w:bidi="en-GB"/>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lang w:val="en-GB" w:eastAsia="en-GB" w:bidi="en-GB"/>
      </w:rPr>
      <w:tblPr/>
      <w:tcPr>
        <w:tcBorders>
          <w:top w:val="single" w:sz="8" w:space="0" w:color="4F81BD"/>
          <w:left w:val="nil"/>
          <w:bottom w:val="single" w:sz="8" w:space="0" w:color="4F81BD"/>
          <w:right w:val="nil"/>
          <w:insideH w:val="nil"/>
          <w:insideV w:val="nil"/>
        </w:tcBorders>
      </w:tcPr>
    </w:tblStylePr>
    <w:tblStylePr w:type="firstCol">
      <w:rPr>
        <w:b/>
        <w:bCs/>
        <w:lang w:val="en-GB" w:eastAsia="en-GB" w:bidi="en-GB"/>
      </w:rPr>
    </w:tblStylePr>
    <w:tblStylePr w:type="lastCol">
      <w:rPr>
        <w:b/>
        <w:bCs/>
        <w:lang w:val="en-GB" w:eastAsia="en-GB" w:bidi="en-GB"/>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FC693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lang w:val="en-GB" w:eastAsia="en-GB" w:bidi="en-GB"/>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lang w:val="en-GB" w:eastAsia="en-GB" w:bidi="en-GB"/>
      </w:rPr>
      <w:tblPr/>
      <w:tcPr>
        <w:tcBorders>
          <w:top w:val="single" w:sz="8" w:space="0" w:color="C0504D"/>
          <w:left w:val="nil"/>
          <w:bottom w:val="single" w:sz="8" w:space="0" w:color="C0504D"/>
          <w:right w:val="nil"/>
          <w:insideH w:val="nil"/>
          <w:insideV w:val="nil"/>
        </w:tcBorders>
      </w:tcPr>
    </w:tblStylePr>
    <w:tblStylePr w:type="firstCol">
      <w:rPr>
        <w:b/>
        <w:bCs/>
        <w:lang w:val="en-GB" w:eastAsia="en-GB" w:bidi="en-GB"/>
      </w:rPr>
    </w:tblStylePr>
    <w:tblStylePr w:type="lastCol">
      <w:rPr>
        <w:b/>
        <w:bCs/>
        <w:lang w:val="en-GB" w:eastAsia="en-GB" w:bidi="en-GB"/>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FC693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lang w:val="en-GB" w:eastAsia="en-GB" w:bidi="en-GB"/>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lang w:val="en-GB" w:eastAsia="en-GB" w:bidi="en-GB"/>
      </w:rPr>
      <w:tblPr/>
      <w:tcPr>
        <w:tcBorders>
          <w:top w:val="single" w:sz="8" w:space="0" w:color="9BBB59"/>
          <w:left w:val="nil"/>
          <w:bottom w:val="single" w:sz="8" w:space="0" w:color="9BBB59"/>
          <w:right w:val="nil"/>
          <w:insideH w:val="nil"/>
          <w:insideV w:val="nil"/>
        </w:tcBorders>
      </w:tcPr>
    </w:tblStylePr>
    <w:tblStylePr w:type="firstCol">
      <w:rPr>
        <w:b/>
        <w:bCs/>
        <w:lang w:val="en-GB" w:eastAsia="en-GB" w:bidi="en-GB"/>
      </w:rPr>
    </w:tblStylePr>
    <w:tblStylePr w:type="lastCol">
      <w:rPr>
        <w:b/>
        <w:bCs/>
        <w:lang w:val="en-GB" w:eastAsia="en-GB" w:bidi="en-GB"/>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FC693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lang w:val="en-GB" w:eastAsia="en-GB" w:bidi="en-GB"/>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lang w:val="en-GB" w:eastAsia="en-GB" w:bidi="en-GB"/>
      </w:rPr>
      <w:tblPr/>
      <w:tcPr>
        <w:tcBorders>
          <w:top w:val="single" w:sz="8" w:space="0" w:color="8064A2"/>
          <w:left w:val="nil"/>
          <w:bottom w:val="single" w:sz="8" w:space="0" w:color="8064A2"/>
          <w:right w:val="nil"/>
          <w:insideH w:val="nil"/>
          <w:insideV w:val="nil"/>
        </w:tcBorders>
      </w:tcPr>
    </w:tblStylePr>
    <w:tblStylePr w:type="firstCol">
      <w:rPr>
        <w:b/>
        <w:bCs/>
        <w:lang w:val="en-GB" w:eastAsia="en-GB" w:bidi="en-GB"/>
      </w:rPr>
    </w:tblStylePr>
    <w:tblStylePr w:type="lastCol">
      <w:rPr>
        <w:b/>
        <w:bCs/>
        <w:lang w:val="en-GB" w:eastAsia="en-GB" w:bidi="en-GB"/>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FC693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lang w:val="en-GB" w:eastAsia="en-GB" w:bidi="en-GB"/>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lang w:val="en-GB" w:eastAsia="en-GB" w:bidi="en-GB"/>
      </w:rPr>
      <w:tblPr/>
      <w:tcPr>
        <w:tcBorders>
          <w:top w:val="single" w:sz="8" w:space="0" w:color="4BACC6"/>
          <w:left w:val="nil"/>
          <w:bottom w:val="single" w:sz="8" w:space="0" w:color="4BACC6"/>
          <w:right w:val="nil"/>
          <w:insideH w:val="nil"/>
          <w:insideV w:val="nil"/>
        </w:tcBorders>
      </w:tcPr>
    </w:tblStylePr>
    <w:tblStylePr w:type="firstCol">
      <w:rPr>
        <w:b/>
        <w:bCs/>
        <w:lang w:val="en-GB" w:eastAsia="en-GB" w:bidi="en-GB"/>
      </w:rPr>
    </w:tblStylePr>
    <w:tblStylePr w:type="lastCol">
      <w:rPr>
        <w:b/>
        <w:bCs/>
        <w:lang w:val="en-GB" w:eastAsia="en-GB" w:bidi="en-GB"/>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FC693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lang w:val="en-GB" w:eastAsia="en-GB" w:bidi="en-GB"/>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lang w:val="en-GB" w:eastAsia="en-GB" w:bidi="en-GB"/>
      </w:rPr>
      <w:tblPr/>
      <w:tcPr>
        <w:tcBorders>
          <w:top w:val="single" w:sz="8" w:space="0" w:color="F79646"/>
          <w:left w:val="nil"/>
          <w:bottom w:val="single" w:sz="8" w:space="0" w:color="F79646"/>
          <w:right w:val="nil"/>
          <w:insideH w:val="nil"/>
          <w:insideV w:val="nil"/>
        </w:tcBorders>
      </w:tcPr>
    </w:tblStylePr>
    <w:tblStylePr w:type="firstCol">
      <w:rPr>
        <w:b/>
        <w:bCs/>
        <w:lang w:val="en-GB" w:eastAsia="en-GB" w:bidi="en-GB"/>
      </w:rPr>
    </w:tblStylePr>
    <w:tblStylePr w:type="lastCol">
      <w:rPr>
        <w:b/>
        <w:bCs/>
        <w:lang w:val="en-GB" w:eastAsia="en-GB" w:bidi="en-GB"/>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rsid w:val="00FC693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lang w:val="en-GB" w:eastAsia="en-GB" w:bidi="en-GB"/>
      </w:rPr>
      <w:tblPr/>
      <w:tcPr>
        <w:shd w:val="clear" w:color="auto" w:fill="000000"/>
      </w:tcPr>
    </w:tblStylePr>
    <w:tblStylePr w:type="lastRow">
      <w:pPr>
        <w:spacing w:before="0" w:after="0" w:line="240" w:lineRule="auto"/>
      </w:pPr>
      <w:rPr>
        <w:b/>
        <w:bCs/>
        <w:lang w:val="en-GB" w:eastAsia="en-GB" w:bidi="en-GB"/>
      </w:rPr>
      <w:tblPr/>
      <w:tcPr>
        <w:tcBorders>
          <w:top w:val="double" w:sz="6" w:space="0" w:color="000000"/>
          <w:left w:val="single" w:sz="8" w:space="0" w:color="000000"/>
          <w:bottom w:val="single" w:sz="8" w:space="0" w:color="000000"/>
          <w:right w:val="single" w:sz="8" w:space="0" w:color="000000"/>
        </w:tcBorders>
      </w:tcPr>
    </w:tblStylePr>
    <w:tblStylePr w:type="firstCol">
      <w:rPr>
        <w:b/>
        <w:bCs/>
        <w:lang w:val="en-GB" w:eastAsia="en-GB" w:bidi="en-GB"/>
      </w:rPr>
    </w:tblStylePr>
    <w:tblStylePr w:type="lastCol">
      <w:rPr>
        <w:b/>
        <w:bCs/>
        <w:lang w:val="en-GB" w:eastAsia="en-GB" w:bidi="en-G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lang w:val="en-GB" w:eastAsia="en-GB" w:bidi="en-GB"/>
      </w:rPr>
      <w:tblPr/>
      <w:tcPr>
        <w:shd w:val="clear" w:color="auto" w:fill="4F81BD"/>
      </w:tcPr>
    </w:tblStylePr>
    <w:tblStylePr w:type="lastRow">
      <w:pPr>
        <w:spacing w:before="0" w:after="0" w:line="240" w:lineRule="auto"/>
      </w:pPr>
      <w:rPr>
        <w:b/>
        <w:bCs/>
        <w:lang w:val="en-GB" w:eastAsia="en-GB" w:bidi="en-GB"/>
      </w:rPr>
      <w:tblPr/>
      <w:tcPr>
        <w:tcBorders>
          <w:top w:val="double" w:sz="6" w:space="0" w:color="4F81BD"/>
          <w:left w:val="single" w:sz="8" w:space="0" w:color="4F81BD"/>
          <w:bottom w:val="single" w:sz="8" w:space="0" w:color="4F81BD"/>
          <w:right w:val="single" w:sz="8" w:space="0" w:color="4F81BD"/>
        </w:tcBorders>
      </w:tcPr>
    </w:tblStylePr>
    <w:tblStylePr w:type="firstCol">
      <w:rPr>
        <w:b/>
        <w:bCs/>
        <w:lang w:val="en-GB" w:eastAsia="en-GB" w:bidi="en-GB"/>
      </w:rPr>
    </w:tblStylePr>
    <w:tblStylePr w:type="lastCol">
      <w:rPr>
        <w:b/>
        <w:bCs/>
        <w:lang w:val="en-GB" w:eastAsia="en-GB" w:bidi="en-G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lang w:val="en-GB" w:eastAsia="en-GB" w:bidi="en-GB"/>
      </w:rPr>
      <w:tblPr/>
      <w:tcPr>
        <w:shd w:val="clear" w:color="auto" w:fill="C0504D"/>
      </w:tcPr>
    </w:tblStylePr>
    <w:tblStylePr w:type="lastRow">
      <w:pPr>
        <w:spacing w:before="0" w:after="0" w:line="240" w:lineRule="auto"/>
      </w:pPr>
      <w:rPr>
        <w:b/>
        <w:bCs/>
        <w:lang w:val="en-GB" w:eastAsia="en-GB" w:bidi="en-GB"/>
      </w:rPr>
      <w:tblPr/>
      <w:tcPr>
        <w:tcBorders>
          <w:top w:val="double" w:sz="6" w:space="0" w:color="C0504D"/>
          <w:left w:val="single" w:sz="8" w:space="0" w:color="C0504D"/>
          <w:bottom w:val="single" w:sz="8" w:space="0" w:color="C0504D"/>
          <w:right w:val="single" w:sz="8" w:space="0" w:color="C0504D"/>
        </w:tcBorders>
      </w:tcPr>
    </w:tblStylePr>
    <w:tblStylePr w:type="firstCol">
      <w:rPr>
        <w:b/>
        <w:bCs/>
        <w:lang w:val="en-GB" w:eastAsia="en-GB" w:bidi="en-GB"/>
      </w:rPr>
    </w:tblStylePr>
    <w:tblStylePr w:type="lastCol">
      <w:rPr>
        <w:b/>
        <w:bCs/>
        <w:lang w:val="en-GB" w:eastAsia="en-GB" w:bidi="en-GB"/>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lang w:val="en-GB" w:eastAsia="en-GB" w:bidi="en-GB"/>
      </w:rPr>
      <w:tblPr/>
      <w:tcPr>
        <w:shd w:val="clear" w:color="auto" w:fill="9BBB59"/>
      </w:tcPr>
    </w:tblStylePr>
    <w:tblStylePr w:type="lastRow">
      <w:pPr>
        <w:spacing w:before="0" w:after="0" w:line="240" w:lineRule="auto"/>
      </w:pPr>
      <w:rPr>
        <w:b/>
        <w:bCs/>
        <w:lang w:val="en-GB" w:eastAsia="en-GB" w:bidi="en-GB"/>
      </w:rPr>
      <w:tblPr/>
      <w:tcPr>
        <w:tcBorders>
          <w:top w:val="double" w:sz="6" w:space="0" w:color="9BBB59"/>
          <w:left w:val="single" w:sz="8" w:space="0" w:color="9BBB59"/>
          <w:bottom w:val="single" w:sz="8" w:space="0" w:color="9BBB59"/>
          <w:right w:val="single" w:sz="8" w:space="0" w:color="9BBB59"/>
        </w:tcBorders>
      </w:tcPr>
    </w:tblStylePr>
    <w:tblStylePr w:type="firstCol">
      <w:rPr>
        <w:b/>
        <w:bCs/>
        <w:lang w:val="en-GB" w:eastAsia="en-GB" w:bidi="en-GB"/>
      </w:rPr>
    </w:tblStylePr>
    <w:tblStylePr w:type="lastCol">
      <w:rPr>
        <w:b/>
        <w:bCs/>
        <w:lang w:val="en-GB" w:eastAsia="en-GB" w:bidi="en-GB"/>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lang w:val="en-GB" w:eastAsia="en-GB" w:bidi="en-GB"/>
      </w:rPr>
      <w:tblPr/>
      <w:tcPr>
        <w:shd w:val="clear" w:color="auto" w:fill="8064A2"/>
      </w:tcPr>
    </w:tblStylePr>
    <w:tblStylePr w:type="lastRow">
      <w:pPr>
        <w:spacing w:before="0" w:after="0" w:line="240" w:lineRule="auto"/>
      </w:pPr>
      <w:rPr>
        <w:b/>
        <w:bCs/>
        <w:lang w:val="en-GB" w:eastAsia="en-GB" w:bidi="en-GB"/>
      </w:rPr>
      <w:tblPr/>
      <w:tcPr>
        <w:tcBorders>
          <w:top w:val="double" w:sz="6" w:space="0" w:color="8064A2"/>
          <w:left w:val="single" w:sz="8" w:space="0" w:color="8064A2"/>
          <w:bottom w:val="single" w:sz="8" w:space="0" w:color="8064A2"/>
          <w:right w:val="single" w:sz="8" w:space="0" w:color="8064A2"/>
        </w:tcBorders>
      </w:tcPr>
    </w:tblStylePr>
    <w:tblStylePr w:type="firstCol">
      <w:rPr>
        <w:b/>
        <w:bCs/>
        <w:lang w:val="en-GB" w:eastAsia="en-GB" w:bidi="en-GB"/>
      </w:rPr>
    </w:tblStylePr>
    <w:tblStylePr w:type="lastCol">
      <w:rPr>
        <w:b/>
        <w:bCs/>
        <w:lang w:val="en-GB" w:eastAsia="en-GB" w:bidi="en-GB"/>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lang w:val="en-GB" w:eastAsia="en-GB" w:bidi="en-GB"/>
      </w:rPr>
      <w:tblPr/>
      <w:tcPr>
        <w:shd w:val="clear" w:color="auto" w:fill="4BACC6"/>
      </w:tcPr>
    </w:tblStylePr>
    <w:tblStylePr w:type="lastRow">
      <w:pPr>
        <w:spacing w:before="0" w:after="0" w:line="240" w:lineRule="auto"/>
      </w:pPr>
      <w:rPr>
        <w:b/>
        <w:bCs/>
        <w:lang w:val="en-GB" w:eastAsia="en-GB" w:bidi="en-GB"/>
      </w:rPr>
      <w:tblPr/>
      <w:tcPr>
        <w:tcBorders>
          <w:top w:val="double" w:sz="6" w:space="0" w:color="4BACC6"/>
          <w:left w:val="single" w:sz="8" w:space="0" w:color="4BACC6"/>
          <w:bottom w:val="single" w:sz="8" w:space="0" w:color="4BACC6"/>
          <w:right w:val="single" w:sz="8" w:space="0" w:color="4BACC6"/>
        </w:tcBorders>
      </w:tcPr>
    </w:tblStylePr>
    <w:tblStylePr w:type="firstCol">
      <w:rPr>
        <w:b/>
        <w:bCs/>
        <w:lang w:val="en-GB" w:eastAsia="en-GB" w:bidi="en-GB"/>
      </w:rPr>
    </w:tblStylePr>
    <w:tblStylePr w:type="lastCol">
      <w:rPr>
        <w:b/>
        <w:bCs/>
        <w:lang w:val="en-GB" w:eastAsia="en-GB" w:bidi="en-GB"/>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lang w:val="en-GB" w:eastAsia="en-GB" w:bidi="en-GB"/>
      </w:rPr>
      <w:tblPr/>
      <w:tcPr>
        <w:shd w:val="clear" w:color="auto" w:fill="F79646"/>
      </w:tcPr>
    </w:tblStylePr>
    <w:tblStylePr w:type="lastRow">
      <w:pPr>
        <w:spacing w:before="0" w:after="0" w:line="240" w:lineRule="auto"/>
      </w:pPr>
      <w:rPr>
        <w:b/>
        <w:bCs/>
        <w:lang w:val="en-GB" w:eastAsia="en-GB" w:bidi="en-GB"/>
      </w:rPr>
      <w:tblPr/>
      <w:tcPr>
        <w:tcBorders>
          <w:top w:val="double" w:sz="6" w:space="0" w:color="F79646"/>
          <w:left w:val="single" w:sz="8" w:space="0" w:color="F79646"/>
          <w:bottom w:val="single" w:sz="8" w:space="0" w:color="F79646"/>
          <w:right w:val="single" w:sz="8" w:space="0" w:color="F79646"/>
        </w:tcBorders>
      </w:tcPr>
    </w:tblStylePr>
    <w:tblStylePr w:type="firstCol">
      <w:rPr>
        <w:b/>
        <w:bCs/>
        <w:lang w:val="en-GB" w:eastAsia="en-GB" w:bidi="en-GB"/>
      </w:rPr>
    </w:tblStylePr>
    <w:tblStylePr w:type="lastCol">
      <w:rPr>
        <w:b/>
        <w:bCs/>
        <w:lang w:val="en-GB" w:eastAsia="en-GB" w:bidi="en-GB"/>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rsid w:val="00CB066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lang w:val="en-GB" w:eastAsia="en-GB" w:bidi="en-GB"/>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lang w:val="en-GB" w:eastAsia="en-GB" w:bidi="en-GB"/>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lang w:val="en-GB" w:eastAsia="en-GB" w:bidi="en-GB"/>
      </w:rPr>
    </w:tblStylePr>
    <w:tblStylePr w:type="lastCol">
      <w:rPr>
        <w:rFonts w:ascii="Calibri" w:eastAsia="MS Gothic" w:hAnsi="Calibri" w:cs="Times New Roman"/>
        <w:b/>
        <w:bCs/>
        <w:lang w:val="en-GB" w:eastAsia="en-GB" w:bidi="en-GB"/>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lang w:val="en-GB" w:eastAsia="en-GB" w:bidi="en-GB"/>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lang w:val="en-GB" w:eastAsia="en-GB" w:bidi="en-GB"/>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lang w:val="en-GB" w:eastAsia="en-GB" w:bidi="en-GB"/>
      </w:rPr>
    </w:tblStylePr>
    <w:tblStylePr w:type="lastCol">
      <w:rPr>
        <w:rFonts w:ascii="Calibri" w:eastAsia="MS Gothic" w:hAnsi="Calibri" w:cs="Times New Roman"/>
        <w:b/>
        <w:bCs/>
        <w:lang w:val="en-GB" w:eastAsia="en-GB" w:bidi="en-GB"/>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lang w:val="en-GB" w:eastAsia="en-GB" w:bidi="en-GB"/>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lang w:val="en-GB" w:eastAsia="en-GB" w:bidi="en-GB"/>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lang w:val="en-GB" w:eastAsia="en-GB" w:bidi="en-GB"/>
      </w:rPr>
    </w:tblStylePr>
    <w:tblStylePr w:type="lastCol">
      <w:rPr>
        <w:rFonts w:ascii="Calibri" w:eastAsia="MS Gothic" w:hAnsi="Calibri" w:cs="Times New Roman"/>
        <w:b/>
        <w:bCs/>
        <w:lang w:val="en-GB" w:eastAsia="en-GB" w:bidi="en-GB"/>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lang w:val="en-GB" w:eastAsia="en-GB" w:bidi="en-GB"/>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lang w:val="en-GB" w:eastAsia="en-GB" w:bidi="en-GB"/>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lang w:val="en-GB" w:eastAsia="en-GB" w:bidi="en-GB"/>
      </w:rPr>
    </w:tblStylePr>
    <w:tblStylePr w:type="lastCol">
      <w:rPr>
        <w:rFonts w:ascii="Calibri" w:eastAsia="MS Gothic" w:hAnsi="Calibri" w:cs="Times New Roman"/>
        <w:b/>
        <w:bCs/>
        <w:lang w:val="en-GB" w:eastAsia="en-GB" w:bidi="en-GB"/>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lang w:val="en-GB" w:eastAsia="en-GB" w:bidi="en-GB"/>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lang w:val="en-GB" w:eastAsia="en-GB" w:bidi="en-GB"/>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lang w:val="en-GB" w:eastAsia="en-GB" w:bidi="en-GB"/>
      </w:rPr>
    </w:tblStylePr>
    <w:tblStylePr w:type="lastCol">
      <w:rPr>
        <w:rFonts w:ascii="Calibri" w:eastAsia="MS Gothic" w:hAnsi="Calibri" w:cs="Times New Roman"/>
        <w:b/>
        <w:bCs/>
        <w:lang w:val="en-GB" w:eastAsia="en-GB" w:bidi="en-GB"/>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lang w:val="en-GB" w:eastAsia="en-GB" w:bidi="en-GB"/>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lang w:val="en-GB" w:eastAsia="en-GB" w:bidi="en-GB"/>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lang w:val="en-GB" w:eastAsia="en-GB" w:bidi="en-GB"/>
      </w:rPr>
    </w:tblStylePr>
    <w:tblStylePr w:type="lastCol">
      <w:rPr>
        <w:rFonts w:ascii="Calibri" w:eastAsia="MS Gothic" w:hAnsi="Calibri" w:cs="Times New Roman"/>
        <w:b/>
        <w:bCs/>
        <w:lang w:val="en-GB" w:eastAsia="en-GB" w:bidi="en-GB"/>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lang w:val="en-GB" w:eastAsia="en-GB" w:bidi="en-GB"/>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lang w:val="en-GB" w:eastAsia="en-GB" w:bidi="en-GB"/>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lang w:val="en-GB" w:eastAsia="en-GB" w:bidi="en-GB"/>
      </w:rPr>
    </w:tblStylePr>
    <w:tblStylePr w:type="lastCol">
      <w:rPr>
        <w:rFonts w:ascii="Calibri" w:eastAsia="MS Gothic" w:hAnsi="Calibri" w:cs="Times New Roman"/>
        <w:b/>
        <w:bCs/>
        <w:lang w:val="en-GB" w:eastAsia="en-GB" w:bidi="en-GB"/>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lang w:val="en-GB" w:eastAsia="en-GB" w:bidi="en-GB"/>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lang w:val="en-GB" w:eastAsia="en-GB" w:bidi="en-GB"/>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lang w:val="en-GB" w:eastAsia="en-GB" w:bidi="en-GB"/>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lang w:val="en-GB" w:eastAsia="en-GB" w:bidi="en-GB"/>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lang w:val="en-GB" w:eastAsia="en-GB" w:bidi="en-GB"/>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lang w:val="en-GB" w:eastAsia="en-GB" w:bidi="en-GB"/>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lang w:val="en-GB" w:eastAsia="en-GB" w:bidi="en-GB"/>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lang w:val="en-GB" w:eastAsia="en-GB" w:bidi="en-GB"/>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lang w:val="en-GB" w:eastAsia="en-GB" w:bidi="en-GB"/>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lang w:val="en-GB" w:eastAsia="en-GB" w:bidi="en-GB"/>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lang w:val="en-GB" w:eastAsia="en-GB" w:bidi="en-GB"/>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lang w:val="en-GB" w:eastAsia="en-GB" w:bidi="en-GB"/>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lang w:val="en-GB" w:eastAsia="en-GB" w:bidi="en-GB"/>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lang w:val="en-GB" w:eastAsia="en-GB" w:bidi="en-GB"/>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lang w:val="en-GB" w:eastAsia="en-GB" w:bidi="en-GB"/>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lang w:val="en-GB" w:eastAsia="en-GB" w:bidi="en-GB"/>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lang w:val="en-GB" w:eastAsia="en-GB" w:bidi="en-GB"/>
      </w:rPr>
      <w:tblPr/>
      <w:tcPr>
        <w:tcBorders>
          <w:top w:val="nil"/>
          <w:left w:val="nil"/>
          <w:bottom w:val="single" w:sz="18" w:space="0" w:color="auto"/>
          <w:right w:val="nil"/>
          <w:insideH w:val="nil"/>
          <w:insideV w:val="nil"/>
        </w:tcBorders>
        <w:shd w:val="clear" w:color="auto" w:fill="000000"/>
      </w:tcPr>
    </w:tblStylePr>
    <w:tblStylePr w:type="lastCol">
      <w:rPr>
        <w:b/>
        <w:bCs/>
        <w:color w:val="FFFFFF"/>
        <w:lang w:val="en-GB" w:eastAsia="en-GB" w:bidi="en-GB"/>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lang w:val="en-GB" w:eastAsia="en-GB" w:bidi="en-GB"/>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lang w:val="en-GB" w:eastAsia="en-GB" w:bidi="en-GB"/>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lang w:val="en-GB" w:eastAsia="en-GB" w:bidi="en-GB"/>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lang w:val="en-GB" w:eastAsia="en-GB" w:bidi="en-GB"/>
      </w:rPr>
      <w:tblPr/>
      <w:tcPr>
        <w:tcBorders>
          <w:top w:val="nil"/>
          <w:left w:val="nil"/>
          <w:bottom w:val="single" w:sz="18" w:space="0" w:color="auto"/>
          <w:right w:val="nil"/>
          <w:insideH w:val="nil"/>
          <w:insideV w:val="nil"/>
        </w:tcBorders>
        <w:shd w:val="clear" w:color="auto" w:fill="4F81BD"/>
      </w:tcPr>
    </w:tblStylePr>
    <w:tblStylePr w:type="lastCol">
      <w:rPr>
        <w:b/>
        <w:bCs/>
        <w:color w:val="FFFFFF"/>
        <w:lang w:val="en-GB" w:eastAsia="en-GB" w:bidi="en-GB"/>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lang w:val="en-GB" w:eastAsia="en-GB" w:bidi="en-GB"/>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lang w:val="en-GB" w:eastAsia="en-GB" w:bidi="en-GB"/>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lang w:val="en-GB" w:eastAsia="en-GB" w:bidi="en-GB"/>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lang w:val="en-GB" w:eastAsia="en-GB" w:bidi="en-GB"/>
      </w:rPr>
      <w:tblPr/>
      <w:tcPr>
        <w:tcBorders>
          <w:top w:val="nil"/>
          <w:left w:val="nil"/>
          <w:bottom w:val="single" w:sz="18" w:space="0" w:color="auto"/>
          <w:right w:val="nil"/>
          <w:insideH w:val="nil"/>
          <w:insideV w:val="nil"/>
        </w:tcBorders>
        <w:shd w:val="clear" w:color="auto" w:fill="C0504D"/>
      </w:tcPr>
    </w:tblStylePr>
    <w:tblStylePr w:type="lastCol">
      <w:rPr>
        <w:b/>
        <w:bCs/>
        <w:color w:val="FFFFFF"/>
        <w:lang w:val="en-GB" w:eastAsia="en-GB" w:bidi="en-GB"/>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lang w:val="en-GB" w:eastAsia="en-GB" w:bidi="en-GB"/>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lang w:val="en-GB" w:eastAsia="en-GB" w:bidi="en-GB"/>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lang w:val="en-GB" w:eastAsia="en-GB" w:bidi="en-GB"/>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lang w:val="en-GB" w:eastAsia="en-GB" w:bidi="en-GB"/>
      </w:rPr>
      <w:tblPr/>
      <w:tcPr>
        <w:tcBorders>
          <w:top w:val="nil"/>
          <w:left w:val="nil"/>
          <w:bottom w:val="single" w:sz="18" w:space="0" w:color="auto"/>
          <w:right w:val="nil"/>
          <w:insideH w:val="nil"/>
          <w:insideV w:val="nil"/>
        </w:tcBorders>
        <w:shd w:val="clear" w:color="auto" w:fill="9BBB59"/>
      </w:tcPr>
    </w:tblStylePr>
    <w:tblStylePr w:type="lastCol">
      <w:rPr>
        <w:b/>
        <w:bCs/>
        <w:color w:val="FFFFFF"/>
        <w:lang w:val="en-GB" w:eastAsia="en-GB" w:bidi="en-GB"/>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lang w:val="en-GB" w:eastAsia="en-GB" w:bidi="en-GB"/>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lang w:val="en-GB" w:eastAsia="en-GB" w:bidi="en-GB"/>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lang w:val="en-GB" w:eastAsia="en-GB" w:bidi="en-GB"/>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lang w:val="en-GB" w:eastAsia="en-GB" w:bidi="en-GB"/>
      </w:rPr>
      <w:tblPr/>
      <w:tcPr>
        <w:tcBorders>
          <w:top w:val="nil"/>
          <w:left w:val="nil"/>
          <w:bottom w:val="single" w:sz="18" w:space="0" w:color="auto"/>
          <w:right w:val="nil"/>
          <w:insideH w:val="nil"/>
          <w:insideV w:val="nil"/>
        </w:tcBorders>
        <w:shd w:val="clear" w:color="auto" w:fill="8064A2"/>
      </w:tcPr>
    </w:tblStylePr>
    <w:tblStylePr w:type="lastCol">
      <w:rPr>
        <w:b/>
        <w:bCs/>
        <w:color w:val="FFFFFF"/>
        <w:lang w:val="en-GB" w:eastAsia="en-GB" w:bidi="en-GB"/>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lang w:val="en-GB" w:eastAsia="en-GB" w:bidi="en-GB"/>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lang w:val="en-GB" w:eastAsia="en-GB" w:bidi="en-GB"/>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lang w:val="en-GB" w:eastAsia="en-GB" w:bidi="en-GB"/>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lang w:val="en-GB" w:eastAsia="en-GB" w:bidi="en-GB"/>
      </w:rPr>
      <w:tblPr/>
      <w:tcPr>
        <w:tcBorders>
          <w:top w:val="nil"/>
          <w:left w:val="nil"/>
          <w:bottom w:val="single" w:sz="18" w:space="0" w:color="auto"/>
          <w:right w:val="nil"/>
          <w:insideH w:val="nil"/>
          <w:insideV w:val="nil"/>
        </w:tcBorders>
        <w:shd w:val="clear" w:color="auto" w:fill="4BACC6"/>
      </w:tcPr>
    </w:tblStylePr>
    <w:tblStylePr w:type="lastCol">
      <w:rPr>
        <w:b/>
        <w:bCs/>
        <w:color w:val="FFFFFF"/>
        <w:lang w:val="en-GB" w:eastAsia="en-GB" w:bidi="en-GB"/>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lang w:val="en-GB" w:eastAsia="en-GB" w:bidi="en-GB"/>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lang w:val="en-GB" w:eastAsia="en-GB" w:bidi="en-GB"/>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lang w:val="en-GB" w:eastAsia="en-GB" w:bidi="en-GB"/>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lang w:val="en-GB" w:eastAsia="en-GB" w:bidi="en-GB"/>
      </w:rPr>
      <w:tblPr/>
      <w:tcPr>
        <w:tcBorders>
          <w:top w:val="nil"/>
          <w:left w:val="nil"/>
          <w:bottom w:val="single" w:sz="18" w:space="0" w:color="auto"/>
          <w:right w:val="nil"/>
          <w:insideH w:val="nil"/>
          <w:insideV w:val="nil"/>
        </w:tcBorders>
        <w:shd w:val="clear" w:color="auto" w:fill="F79646"/>
      </w:tcPr>
    </w:tblStylePr>
    <w:tblStylePr w:type="lastCol">
      <w:rPr>
        <w:b/>
        <w:bCs/>
        <w:color w:val="FFFFFF"/>
        <w:lang w:val="en-GB" w:eastAsia="en-GB" w:bidi="en-GB"/>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lang w:val="en-GB" w:eastAsia="en-GB" w:bidi="en-GB"/>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lang w:val="en-GB" w:eastAsia="en-GB" w:bidi="en-GB"/>
      </w:rPr>
      <w:tblPr/>
      <w:tcPr>
        <w:tcBorders>
          <w:top w:val="nil"/>
          <w:bottom w:val="single" w:sz="8" w:space="0" w:color="000000"/>
        </w:tcBorders>
      </w:tcPr>
    </w:tblStylePr>
    <w:tblStylePr w:type="lastRow">
      <w:rPr>
        <w:b/>
        <w:bCs/>
        <w:color w:val="1F497D"/>
        <w:lang w:val="en-GB" w:eastAsia="en-GB" w:bidi="en-GB"/>
      </w:rPr>
      <w:tblPr/>
      <w:tcPr>
        <w:tcBorders>
          <w:top w:val="single" w:sz="8" w:space="0" w:color="000000"/>
          <w:bottom w:val="single" w:sz="8" w:space="0" w:color="000000"/>
        </w:tcBorders>
      </w:tcPr>
    </w:tblStylePr>
    <w:tblStylePr w:type="firstCol">
      <w:rPr>
        <w:b/>
        <w:bCs/>
        <w:lang w:val="en-GB" w:eastAsia="en-GB" w:bidi="en-GB"/>
      </w:rPr>
    </w:tblStylePr>
    <w:tblStylePr w:type="lastCol">
      <w:rPr>
        <w:b/>
        <w:bCs/>
        <w:lang w:val="en-GB" w:eastAsia="en-GB" w:bidi="en-GB"/>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CB0664"/>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lang w:val="en-GB" w:eastAsia="en-GB" w:bidi="en-GB"/>
      </w:rPr>
      <w:tblPr/>
      <w:tcPr>
        <w:tcBorders>
          <w:top w:val="nil"/>
          <w:bottom w:val="single" w:sz="8" w:space="0" w:color="4F81BD"/>
        </w:tcBorders>
      </w:tcPr>
    </w:tblStylePr>
    <w:tblStylePr w:type="lastRow">
      <w:rPr>
        <w:b/>
        <w:bCs/>
        <w:color w:val="1F497D"/>
        <w:lang w:val="en-GB" w:eastAsia="en-GB" w:bidi="en-GB"/>
      </w:rPr>
      <w:tblPr/>
      <w:tcPr>
        <w:tcBorders>
          <w:top w:val="single" w:sz="8" w:space="0" w:color="4F81BD"/>
          <w:bottom w:val="single" w:sz="8" w:space="0" w:color="4F81BD"/>
        </w:tcBorders>
      </w:tcPr>
    </w:tblStylePr>
    <w:tblStylePr w:type="firstCol">
      <w:rPr>
        <w:b/>
        <w:bCs/>
        <w:lang w:val="en-GB" w:eastAsia="en-GB" w:bidi="en-GB"/>
      </w:rPr>
    </w:tblStylePr>
    <w:tblStylePr w:type="lastCol">
      <w:rPr>
        <w:b/>
        <w:bCs/>
        <w:lang w:val="en-GB" w:eastAsia="en-GB" w:bidi="en-GB"/>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CB0664"/>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lang w:val="en-GB" w:eastAsia="en-GB" w:bidi="en-GB"/>
      </w:rPr>
      <w:tblPr/>
      <w:tcPr>
        <w:tcBorders>
          <w:top w:val="nil"/>
          <w:bottom w:val="single" w:sz="8" w:space="0" w:color="C0504D"/>
        </w:tcBorders>
      </w:tcPr>
    </w:tblStylePr>
    <w:tblStylePr w:type="lastRow">
      <w:rPr>
        <w:b/>
        <w:bCs/>
        <w:color w:val="1F497D"/>
        <w:lang w:val="en-GB" w:eastAsia="en-GB" w:bidi="en-GB"/>
      </w:rPr>
      <w:tblPr/>
      <w:tcPr>
        <w:tcBorders>
          <w:top w:val="single" w:sz="8" w:space="0" w:color="C0504D"/>
          <w:bottom w:val="single" w:sz="8" w:space="0" w:color="C0504D"/>
        </w:tcBorders>
      </w:tcPr>
    </w:tblStylePr>
    <w:tblStylePr w:type="firstCol">
      <w:rPr>
        <w:b/>
        <w:bCs/>
        <w:lang w:val="en-GB" w:eastAsia="en-GB" w:bidi="en-GB"/>
      </w:rPr>
    </w:tblStylePr>
    <w:tblStylePr w:type="lastCol">
      <w:rPr>
        <w:b/>
        <w:bCs/>
        <w:lang w:val="en-GB" w:eastAsia="en-GB" w:bidi="en-GB"/>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CB0664"/>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lang w:val="en-GB" w:eastAsia="en-GB" w:bidi="en-GB"/>
      </w:rPr>
      <w:tblPr/>
      <w:tcPr>
        <w:tcBorders>
          <w:top w:val="nil"/>
          <w:bottom w:val="single" w:sz="8" w:space="0" w:color="9BBB59"/>
        </w:tcBorders>
      </w:tcPr>
    </w:tblStylePr>
    <w:tblStylePr w:type="lastRow">
      <w:rPr>
        <w:b/>
        <w:bCs/>
        <w:color w:val="1F497D"/>
        <w:lang w:val="en-GB" w:eastAsia="en-GB" w:bidi="en-GB"/>
      </w:rPr>
      <w:tblPr/>
      <w:tcPr>
        <w:tcBorders>
          <w:top w:val="single" w:sz="8" w:space="0" w:color="9BBB59"/>
          <w:bottom w:val="single" w:sz="8" w:space="0" w:color="9BBB59"/>
        </w:tcBorders>
      </w:tcPr>
    </w:tblStylePr>
    <w:tblStylePr w:type="firstCol">
      <w:rPr>
        <w:b/>
        <w:bCs/>
        <w:lang w:val="en-GB" w:eastAsia="en-GB" w:bidi="en-GB"/>
      </w:rPr>
    </w:tblStylePr>
    <w:tblStylePr w:type="lastCol">
      <w:rPr>
        <w:b/>
        <w:bCs/>
        <w:lang w:val="en-GB" w:eastAsia="en-GB" w:bidi="en-GB"/>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CB0664"/>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lang w:val="en-GB" w:eastAsia="en-GB" w:bidi="en-GB"/>
      </w:rPr>
      <w:tblPr/>
      <w:tcPr>
        <w:tcBorders>
          <w:top w:val="nil"/>
          <w:bottom w:val="single" w:sz="8" w:space="0" w:color="8064A2"/>
        </w:tcBorders>
      </w:tcPr>
    </w:tblStylePr>
    <w:tblStylePr w:type="lastRow">
      <w:rPr>
        <w:b/>
        <w:bCs/>
        <w:color w:val="1F497D"/>
        <w:lang w:val="en-GB" w:eastAsia="en-GB" w:bidi="en-GB"/>
      </w:rPr>
      <w:tblPr/>
      <w:tcPr>
        <w:tcBorders>
          <w:top w:val="single" w:sz="8" w:space="0" w:color="8064A2"/>
          <w:bottom w:val="single" w:sz="8" w:space="0" w:color="8064A2"/>
        </w:tcBorders>
      </w:tcPr>
    </w:tblStylePr>
    <w:tblStylePr w:type="firstCol">
      <w:rPr>
        <w:b/>
        <w:bCs/>
        <w:lang w:val="en-GB" w:eastAsia="en-GB" w:bidi="en-GB"/>
      </w:rPr>
    </w:tblStylePr>
    <w:tblStylePr w:type="lastCol">
      <w:rPr>
        <w:b/>
        <w:bCs/>
        <w:lang w:val="en-GB" w:eastAsia="en-GB" w:bidi="en-GB"/>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CB0664"/>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lang w:val="en-GB" w:eastAsia="en-GB" w:bidi="en-GB"/>
      </w:rPr>
      <w:tblPr/>
      <w:tcPr>
        <w:tcBorders>
          <w:top w:val="nil"/>
          <w:bottom w:val="single" w:sz="8" w:space="0" w:color="4BACC6"/>
        </w:tcBorders>
      </w:tcPr>
    </w:tblStylePr>
    <w:tblStylePr w:type="lastRow">
      <w:rPr>
        <w:b/>
        <w:bCs/>
        <w:color w:val="1F497D"/>
        <w:lang w:val="en-GB" w:eastAsia="en-GB" w:bidi="en-GB"/>
      </w:rPr>
      <w:tblPr/>
      <w:tcPr>
        <w:tcBorders>
          <w:top w:val="single" w:sz="8" w:space="0" w:color="4BACC6"/>
          <w:bottom w:val="single" w:sz="8" w:space="0" w:color="4BACC6"/>
        </w:tcBorders>
      </w:tcPr>
    </w:tblStylePr>
    <w:tblStylePr w:type="firstCol">
      <w:rPr>
        <w:b/>
        <w:bCs/>
        <w:lang w:val="en-GB" w:eastAsia="en-GB" w:bidi="en-GB"/>
      </w:rPr>
    </w:tblStylePr>
    <w:tblStylePr w:type="lastCol">
      <w:rPr>
        <w:b/>
        <w:bCs/>
        <w:lang w:val="en-GB" w:eastAsia="en-GB" w:bidi="en-GB"/>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CB0664"/>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lang w:val="en-GB" w:eastAsia="en-GB" w:bidi="en-GB"/>
      </w:rPr>
      <w:tblPr/>
      <w:tcPr>
        <w:tcBorders>
          <w:top w:val="nil"/>
          <w:bottom w:val="single" w:sz="8" w:space="0" w:color="F79646"/>
        </w:tcBorders>
      </w:tcPr>
    </w:tblStylePr>
    <w:tblStylePr w:type="lastRow">
      <w:rPr>
        <w:b/>
        <w:bCs/>
        <w:color w:val="1F497D"/>
        <w:lang w:val="en-GB" w:eastAsia="en-GB" w:bidi="en-GB"/>
      </w:rPr>
      <w:tblPr/>
      <w:tcPr>
        <w:tcBorders>
          <w:top w:val="single" w:sz="8" w:space="0" w:color="F79646"/>
          <w:bottom w:val="single" w:sz="8" w:space="0" w:color="F79646"/>
        </w:tcBorders>
      </w:tcPr>
    </w:tblStylePr>
    <w:tblStylePr w:type="firstCol">
      <w:rPr>
        <w:b/>
        <w:bCs/>
        <w:lang w:val="en-GB" w:eastAsia="en-GB" w:bidi="en-GB"/>
      </w:rPr>
    </w:tblStylePr>
    <w:tblStylePr w:type="lastCol">
      <w:rPr>
        <w:b/>
        <w:bCs/>
        <w:lang w:val="en-GB" w:eastAsia="en-GB" w:bidi="en-GB"/>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CB0664"/>
    <w:rPr>
      <w:rFonts w:eastAsia="MS Gothic"/>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lang w:val="en-GB" w:eastAsia="en-GB" w:bidi="en-GB"/>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CB0664"/>
    <w:rPr>
      <w:rFonts w:eastAsia="MS Gothic"/>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lang w:val="en-GB" w:eastAsia="en-GB" w:bidi="en-GB"/>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CB0664"/>
    <w:rPr>
      <w:rFonts w:eastAsia="MS Gothic"/>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lang w:val="en-GB" w:eastAsia="en-GB" w:bidi="en-GB"/>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CB0664"/>
    <w:rPr>
      <w:rFonts w:eastAsia="MS Gothic"/>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lang w:val="en-GB" w:eastAsia="en-GB" w:bidi="en-GB"/>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CB0664"/>
    <w:rPr>
      <w:rFonts w:eastAsia="MS Gothic"/>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lang w:val="en-GB" w:eastAsia="en-GB" w:bidi="en-GB"/>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CB0664"/>
    <w:rPr>
      <w:rFonts w:eastAsia="MS Gothic"/>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lang w:val="en-GB" w:eastAsia="en-GB" w:bidi="en-GB"/>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CB0664"/>
    <w:rPr>
      <w:rFonts w:eastAsia="MS Gothic"/>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lang w:val="en-GB" w:eastAsia="en-GB" w:bidi="en-GB"/>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lang w:val="en-GB" w:eastAsia="en-GB" w:bidi="en-GB"/>
      </w:rPr>
    </w:tblStylePr>
    <w:tblStylePr w:type="lastRow">
      <w:rPr>
        <w:b/>
        <w:bCs/>
        <w:lang w:val="en-GB" w:eastAsia="en-GB" w:bidi="en-GB"/>
      </w:rPr>
      <w:tblPr/>
      <w:tcPr>
        <w:tcBorders>
          <w:top w:val="single" w:sz="18" w:space="0" w:color="404040"/>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lang w:val="en-GB" w:eastAsia="en-GB" w:bidi="en-GB"/>
      </w:rPr>
    </w:tblStylePr>
    <w:tblStylePr w:type="lastRow">
      <w:rPr>
        <w:b/>
        <w:bCs/>
        <w:lang w:val="en-GB" w:eastAsia="en-GB" w:bidi="en-GB"/>
      </w:rPr>
      <w:tblPr/>
      <w:tcPr>
        <w:tcBorders>
          <w:top w:val="single" w:sz="18" w:space="0" w:color="7BA0CD"/>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lang w:val="en-GB" w:eastAsia="en-GB" w:bidi="en-GB"/>
      </w:rPr>
    </w:tblStylePr>
    <w:tblStylePr w:type="lastRow">
      <w:rPr>
        <w:b/>
        <w:bCs/>
        <w:lang w:val="en-GB" w:eastAsia="en-GB" w:bidi="en-GB"/>
      </w:rPr>
      <w:tblPr/>
      <w:tcPr>
        <w:tcBorders>
          <w:top w:val="single" w:sz="18" w:space="0" w:color="CF7B79"/>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lang w:val="en-GB" w:eastAsia="en-GB" w:bidi="en-GB"/>
      </w:rPr>
    </w:tblStylePr>
    <w:tblStylePr w:type="lastRow">
      <w:rPr>
        <w:b/>
        <w:bCs/>
        <w:lang w:val="en-GB" w:eastAsia="en-GB" w:bidi="en-GB"/>
      </w:rPr>
      <w:tblPr/>
      <w:tcPr>
        <w:tcBorders>
          <w:top w:val="single" w:sz="18" w:space="0" w:color="B3CC82"/>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lang w:val="en-GB" w:eastAsia="en-GB" w:bidi="en-GB"/>
      </w:rPr>
    </w:tblStylePr>
    <w:tblStylePr w:type="lastRow">
      <w:rPr>
        <w:b/>
        <w:bCs/>
        <w:lang w:val="en-GB" w:eastAsia="en-GB" w:bidi="en-GB"/>
      </w:rPr>
      <w:tblPr/>
      <w:tcPr>
        <w:tcBorders>
          <w:top w:val="single" w:sz="18" w:space="0" w:color="9F8AB9"/>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lang w:val="en-GB" w:eastAsia="en-GB" w:bidi="en-GB"/>
      </w:rPr>
    </w:tblStylePr>
    <w:tblStylePr w:type="lastRow">
      <w:rPr>
        <w:b/>
        <w:bCs/>
        <w:lang w:val="en-GB" w:eastAsia="en-GB" w:bidi="en-GB"/>
      </w:rPr>
      <w:tblPr/>
      <w:tcPr>
        <w:tcBorders>
          <w:top w:val="single" w:sz="18" w:space="0" w:color="78C0D4"/>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lang w:val="en-GB" w:eastAsia="en-GB" w:bidi="en-GB"/>
      </w:rPr>
    </w:tblStylePr>
    <w:tblStylePr w:type="lastRow">
      <w:rPr>
        <w:b/>
        <w:bCs/>
        <w:lang w:val="en-GB" w:eastAsia="en-GB" w:bidi="en-GB"/>
      </w:rPr>
      <w:tblPr/>
      <w:tcPr>
        <w:tcBorders>
          <w:top w:val="single" w:sz="18" w:space="0" w:color="F9B074"/>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CB0664"/>
    <w:rPr>
      <w:rFonts w:eastAsia="MS Gothic"/>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lang w:val="en-GB" w:eastAsia="en-GB" w:bidi="en-GB"/>
      </w:rPr>
      <w:tblPr/>
      <w:tcPr>
        <w:shd w:val="clear" w:color="auto" w:fill="E6E6E6"/>
      </w:tcPr>
    </w:tblStylePr>
    <w:tblStylePr w:type="lastRow">
      <w:rPr>
        <w:b/>
        <w:bCs/>
        <w:color w:val="000000"/>
        <w:lang w:val="en-GB" w:eastAsia="en-GB" w:bidi="en-GB"/>
      </w:rPr>
      <w:tblPr/>
      <w:tcPr>
        <w:tcBorders>
          <w:top w:val="single" w:sz="12" w:space="0" w:color="000000"/>
          <w:left w:val="nil"/>
          <w:bottom w:val="nil"/>
          <w:right w:val="nil"/>
          <w:insideH w:val="nil"/>
          <w:insideV w:val="nil"/>
        </w:tcBorders>
        <w:shd w:val="clear" w:color="auto" w:fill="FFFFFF"/>
      </w:tcPr>
    </w:tblStylePr>
    <w:tblStylePr w:type="firstCol">
      <w:rPr>
        <w:b/>
        <w:bCs/>
        <w:color w:val="000000"/>
        <w:lang w:val="en-GB" w:eastAsia="en-GB" w:bidi="en-GB"/>
      </w:rPr>
      <w:tblPr/>
      <w:tcPr>
        <w:tcBorders>
          <w:top w:val="nil"/>
          <w:left w:val="nil"/>
          <w:bottom w:val="nil"/>
          <w:right w:val="nil"/>
          <w:insideH w:val="nil"/>
          <w:insideV w:val="nil"/>
        </w:tcBorders>
        <w:shd w:val="clear" w:color="auto" w:fill="FFFFFF"/>
      </w:tcPr>
    </w:tblStylePr>
    <w:tblStylePr w:type="lastCol">
      <w:rPr>
        <w:b w:val="0"/>
        <w:bCs w:val="0"/>
        <w:color w:val="000000"/>
        <w:lang w:val="en-GB" w:eastAsia="en-GB" w:bidi="en-GB"/>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CB0664"/>
    <w:rPr>
      <w:rFonts w:eastAsia="MS Gothic"/>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lang w:val="en-GB" w:eastAsia="en-GB" w:bidi="en-GB"/>
      </w:rPr>
      <w:tblPr/>
      <w:tcPr>
        <w:shd w:val="clear" w:color="auto" w:fill="EDF2F8"/>
      </w:tcPr>
    </w:tblStylePr>
    <w:tblStylePr w:type="lastRow">
      <w:rPr>
        <w:b/>
        <w:bCs/>
        <w:color w:val="000000"/>
        <w:lang w:val="en-GB" w:eastAsia="en-GB" w:bidi="en-GB"/>
      </w:rPr>
      <w:tblPr/>
      <w:tcPr>
        <w:tcBorders>
          <w:top w:val="single" w:sz="12" w:space="0" w:color="000000"/>
          <w:left w:val="nil"/>
          <w:bottom w:val="nil"/>
          <w:right w:val="nil"/>
          <w:insideH w:val="nil"/>
          <w:insideV w:val="nil"/>
        </w:tcBorders>
        <w:shd w:val="clear" w:color="auto" w:fill="FFFFFF"/>
      </w:tcPr>
    </w:tblStylePr>
    <w:tblStylePr w:type="firstCol">
      <w:rPr>
        <w:b/>
        <w:bCs/>
        <w:color w:val="000000"/>
        <w:lang w:val="en-GB" w:eastAsia="en-GB" w:bidi="en-GB"/>
      </w:rPr>
      <w:tblPr/>
      <w:tcPr>
        <w:tcBorders>
          <w:top w:val="nil"/>
          <w:left w:val="nil"/>
          <w:bottom w:val="nil"/>
          <w:right w:val="nil"/>
          <w:insideH w:val="nil"/>
          <w:insideV w:val="nil"/>
        </w:tcBorders>
        <w:shd w:val="clear" w:color="auto" w:fill="FFFFFF"/>
      </w:tcPr>
    </w:tblStylePr>
    <w:tblStylePr w:type="lastCol">
      <w:rPr>
        <w:b w:val="0"/>
        <w:bCs w:val="0"/>
        <w:color w:val="000000"/>
        <w:lang w:val="en-GB" w:eastAsia="en-GB" w:bidi="en-GB"/>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CB0664"/>
    <w:rPr>
      <w:rFonts w:eastAsia="MS Gothic"/>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lang w:val="en-GB" w:eastAsia="en-GB" w:bidi="en-GB"/>
      </w:rPr>
      <w:tblPr/>
      <w:tcPr>
        <w:shd w:val="clear" w:color="auto" w:fill="F8EDED"/>
      </w:tcPr>
    </w:tblStylePr>
    <w:tblStylePr w:type="lastRow">
      <w:rPr>
        <w:b/>
        <w:bCs/>
        <w:color w:val="000000"/>
        <w:lang w:val="en-GB" w:eastAsia="en-GB" w:bidi="en-GB"/>
      </w:rPr>
      <w:tblPr/>
      <w:tcPr>
        <w:tcBorders>
          <w:top w:val="single" w:sz="12" w:space="0" w:color="000000"/>
          <w:left w:val="nil"/>
          <w:bottom w:val="nil"/>
          <w:right w:val="nil"/>
          <w:insideH w:val="nil"/>
          <w:insideV w:val="nil"/>
        </w:tcBorders>
        <w:shd w:val="clear" w:color="auto" w:fill="FFFFFF"/>
      </w:tcPr>
    </w:tblStylePr>
    <w:tblStylePr w:type="firstCol">
      <w:rPr>
        <w:b/>
        <w:bCs/>
        <w:color w:val="000000"/>
        <w:lang w:val="en-GB" w:eastAsia="en-GB" w:bidi="en-GB"/>
      </w:rPr>
      <w:tblPr/>
      <w:tcPr>
        <w:tcBorders>
          <w:top w:val="nil"/>
          <w:left w:val="nil"/>
          <w:bottom w:val="nil"/>
          <w:right w:val="nil"/>
          <w:insideH w:val="nil"/>
          <w:insideV w:val="nil"/>
        </w:tcBorders>
        <w:shd w:val="clear" w:color="auto" w:fill="FFFFFF"/>
      </w:tcPr>
    </w:tblStylePr>
    <w:tblStylePr w:type="lastCol">
      <w:rPr>
        <w:b w:val="0"/>
        <w:bCs w:val="0"/>
        <w:color w:val="000000"/>
        <w:lang w:val="en-GB" w:eastAsia="en-GB" w:bidi="en-GB"/>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CB0664"/>
    <w:rPr>
      <w:rFonts w:eastAsia="MS Gothic"/>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lang w:val="en-GB" w:eastAsia="en-GB" w:bidi="en-GB"/>
      </w:rPr>
      <w:tblPr/>
      <w:tcPr>
        <w:shd w:val="clear" w:color="auto" w:fill="F5F8EE"/>
      </w:tcPr>
    </w:tblStylePr>
    <w:tblStylePr w:type="lastRow">
      <w:rPr>
        <w:b/>
        <w:bCs/>
        <w:color w:val="000000"/>
        <w:lang w:val="en-GB" w:eastAsia="en-GB" w:bidi="en-GB"/>
      </w:rPr>
      <w:tblPr/>
      <w:tcPr>
        <w:tcBorders>
          <w:top w:val="single" w:sz="12" w:space="0" w:color="000000"/>
          <w:left w:val="nil"/>
          <w:bottom w:val="nil"/>
          <w:right w:val="nil"/>
          <w:insideH w:val="nil"/>
          <w:insideV w:val="nil"/>
        </w:tcBorders>
        <w:shd w:val="clear" w:color="auto" w:fill="FFFFFF"/>
      </w:tcPr>
    </w:tblStylePr>
    <w:tblStylePr w:type="firstCol">
      <w:rPr>
        <w:b/>
        <w:bCs/>
        <w:color w:val="000000"/>
        <w:lang w:val="en-GB" w:eastAsia="en-GB" w:bidi="en-GB"/>
      </w:rPr>
      <w:tblPr/>
      <w:tcPr>
        <w:tcBorders>
          <w:top w:val="nil"/>
          <w:left w:val="nil"/>
          <w:bottom w:val="nil"/>
          <w:right w:val="nil"/>
          <w:insideH w:val="nil"/>
          <w:insideV w:val="nil"/>
        </w:tcBorders>
        <w:shd w:val="clear" w:color="auto" w:fill="FFFFFF"/>
      </w:tcPr>
    </w:tblStylePr>
    <w:tblStylePr w:type="lastCol">
      <w:rPr>
        <w:b w:val="0"/>
        <w:bCs w:val="0"/>
        <w:color w:val="000000"/>
        <w:lang w:val="en-GB" w:eastAsia="en-GB" w:bidi="en-GB"/>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CB0664"/>
    <w:rPr>
      <w:rFonts w:eastAsia="MS Gothic"/>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lang w:val="en-GB" w:eastAsia="en-GB" w:bidi="en-GB"/>
      </w:rPr>
      <w:tblPr/>
      <w:tcPr>
        <w:shd w:val="clear" w:color="auto" w:fill="F2EFF6"/>
      </w:tcPr>
    </w:tblStylePr>
    <w:tblStylePr w:type="lastRow">
      <w:rPr>
        <w:b/>
        <w:bCs/>
        <w:color w:val="000000"/>
        <w:lang w:val="en-GB" w:eastAsia="en-GB" w:bidi="en-GB"/>
      </w:rPr>
      <w:tblPr/>
      <w:tcPr>
        <w:tcBorders>
          <w:top w:val="single" w:sz="12" w:space="0" w:color="000000"/>
          <w:left w:val="nil"/>
          <w:bottom w:val="nil"/>
          <w:right w:val="nil"/>
          <w:insideH w:val="nil"/>
          <w:insideV w:val="nil"/>
        </w:tcBorders>
        <w:shd w:val="clear" w:color="auto" w:fill="FFFFFF"/>
      </w:tcPr>
    </w:tblStylePr>
    <w:tblStylePr w:type="firstCol">
      <w:rPr>
        <w:b/>
        <w:bCs/>
        <w:color w:val="000000"/>
        <w:lang w:val="en-GB" w:eastAsia="en-GB" w:bidi="en-GB"/>
      </w:rPr>
      <w:tblPr/>
      <w:tcPr>
        <w:tcBorders>
          <w:top w:val="nil"/>
          <w:left w:val="nil"/>
          <w:bottom w:val="nil"/>
          <w:right w:val="nil"/>
          <w:insideH w:val="nil"/>
          <w:insideV w:val="nil"/>
        </w:tcBorders>
        <w:shd w:val="clear" w:color="auto" w:fill="FFFFFF"/>
      </w:tcPr>
    </w:tblStylePr>
    <w:tblStylePr w:type="lastCol">
      <w:rPr>
        <w:b w:val="0"/>
        <w:bCs w:val="0"/>
        <w:color w:val="000000"/>
        <w:lang w:val="en-GB" w:eastAsia="en-GB" w:bidi="en-GB"/>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CB0664"/>
    <w:rPr>
      <w:rFonts w:eastAsia="MS Gothic"/>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lang w:val="en-GB" w:eastAsia="en-GB" w:bidi="en-GB"/>
      </w:rPr>
      <w:tblPr/>
      <w:tcPr>
        <w:shd w:val="clear" w:color="auto" w:fill="EDF6F9"/>
      </w:tcPr>
    </w:tblStylePr>
    <w:tblStylePr w:type="lastRow">
      <w:rPr>
        <w:b/>
        <w:bCs/>
        <w:color w:val="000000"/>
        <w:lang w:val="en-GB" w:eastAsia="en-GB" w:bidi="en-GB"/>
      </w:rPr>
      <w:tblPr/>
      <w:tcPr>
        <w:tcBorders>
          <w:top w:val="single" w:sz="12" w:space="0" w:color="000000"/>
          <w:left w:val="nil"/>
          <w:bottom w:val="nil"/>
          <w:right w:val="nil"/>
          <w:insideH w:val="nil"/>
          <w:insideV w:val="nil"/>
        </w:tcBorders>
        <w:shd w:val="clear" w:color="auto" w:fill="FFFFFF"/>
      </w:tcPr>
    </w:tblStylePr>
    <w:tblStylePr w:type="firstCol">
      <w:rPr>
        <w:b/>
        <w:bCs/>
        <w:color w:val="000000"/>
        <w:lang w:val="en-GB" w:eastAsia="en-GB" w:bidi="en-GB"/>
      </w:rPr>
      <w:tblPr/>
      <w:tcPr>
        <w:tcBorders>
          <w:top w:val="nil"/>
          <w:left w:val="nil"/>
          <w:bottom w:val="nil"/>
          <w:right w:val="nil"/>
          <w:insideH w:val="nil"/>
          <w:insideV w:val="nil"/>
        </w:tcBorders>
        <w:shd w:val="clear" w:color="auto" w:fill="FFFFFF"/>
      </w:tcPr>
    </w:tblStylePr>
    <w:tblStylePr w:type="lastCol">
      <w:rPr>
        <w:b w:val="0"/>
        <w:bCs w:val="0"/>
        <w:color w:val="000000"/>
        <w:lang w:val="en-GB" w:eastAsia="en-GB" w:bidi="en-GB"/>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CB0664"/>
    <w:rPr>
      <w:rFonts w:eastAsia="MS Gothic"/>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lang w:val="en-GB" w:eastAsia="en-GB" w:bidi="en-GB"/>
      </w:rPr>
      <w:tblPr/>
      <w:tcPr>
        <w:shd w:val="clear" w:color="auto" w:fill="FEF4EC"/>
      </w:tcPr>
    </w:tblStylePr>
    <w:tblStylePr w:type="lastRow">
      <w:rPr>
        <w:b/>
        <w:bCs/>
        <w:color w:val="000000"/>
        <w:lang w:val="en-GB" w:eastAsia="en-GB" w:bidi="en-GB"/>
      </w:rPr>
      <w:tblPr/>
      <w:tcPr>
        <w:tcBorders>
          <w:top w:val="single" w:sz="12" w:space="0" w:color="000000"/>
          <w:left w:val="nil"/>
          <w:bottom w:val="nil"/>
          <w:right w:val="nil"/>
          <w:insideH w:val="nil"/>
          <w:insideV w:val="nil"/>
        </w:tcBorders>
        <w:shd w:val="clear" w:color="auto" w:fill="FFFFFF"/>
      </w:tcPr>
    </w:tblStylePr>
    <w:tblStylePr w:type="firstCol">
      <w:rPr>
        <w:b/>
        <w:bCs/>
        <w:color w:val="000000"/>
        <w:lang w:val="en-GB" w:eastAsia="en-GB" w:bidi="en-GB"/>
      </w:rPr>
      <w:tblPr/>
      <w:tcPr>
        <w:tcBorders>
          <w:top w:val="nil"/>
          <w:left w:val="nil"/>
          <w:bottom w:val="nil"/>
          <w:right w:val="nil"/>
          <w:insideH w:val="nil"/>
          <w:insideV w:val="nil"/>
        </w:tcBorders>
        <w:shd w:val="clear" w:color="auto" w:fill="FFFFFF"/>
      </w:tcPr>
    </w:tblStylePr>
    <w:tblStylePr w:type="lastCol">
      <w:rPr>
        <w:b w:val="0"/>
        <w:bCs w:val="0"/>
        <w:color w:val="000000"/>
        <w:lang w:val="en-GB" w:eastAsia="en-GB" w:bidi="en-GB"/>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lang w:val="en-GB" w:eastAsia="en-GB" w:bidi="en-GB"/>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lang w:val="en-GB" w:eastAsia="en-GB" w:bidi="en-GB"/>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lang w:val="en-GB" w:eastAsia="en-GB" w:bidi="en-GB"/>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lang w:val="en-GB" w:eastAsia="en-GB" w:bidi="en-GB"/>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lang w:val="en-GB" w:eastAsia="en-GB" w:bidi="en-GB"/>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lang w:val="en-GB" w:eastAsia="en-GB" w:bidi="en-GB"/>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lang w:val="en-GB" w:eastAsia="en-GB" w:bidi="en-GB"/>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lang w:val="en-GB" w:eastAsia="en-GB" w:bidi="en-GB"/>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lang w:val="en-GB" w:eastAsia="en-GB" w:bidi="en-GB"/>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lang w:val="en-GB" w:eastAsia="en-GB" w:bidi="en-GB"/>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lang w:val="en-GB" w:eastAsia="en-GB" w:bidi="en-GB"/>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lang w:val="en-GB" w:eastAsia="en-GB" w:bidi="en-GB"/>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lang w:val="en-GB" w:eastAsia="en-GB" w:bidi="en-GB"/>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lang w:val="en-GB" w:eastAsia="en-GB" w:bidi="en-GB"/>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lang w:val="en-GB" w:eastAsia="en-GB" w:bidi="en-GB"/>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lang w:val="en-GB" w:eastAsia="en-GB" w:bidi="en-GB"/>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lang w:val="en-GB" w:eastAsia="en-GB" w:bidi="en-GB"/>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lang w:val="en-GB" w:eastAsia="en-GB" w:bidi="en-GB"/>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lang w:val="en-GB" w:eastAsia="en-GB" w:bidi="en-GB"/>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lang w:val="en-GB" w:eastAsia="en-GB" w:bidi="en-GB"/>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lang w:val="en-GB" w:eastAsia="en-GB" w:bidi="en-GB"/>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lang w:val="en-GB" w:eastAsia="en-GB" w:bidi="en-GB"/>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lang w:val="en-GB" w:eastAsia="en-GB" w:bidi="en-GB"/>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lang w:val="en-GB" w:eastAsia="en-GB" w:bidi="en-GB"/>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lang w:val="en-GB" w:eastAsia="en-GB" w:bidi="en-GB"/>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lang w:val="en-GB" w:eastAsia="en-GB" w:bidi="en-GB"/>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lang w:val="en-GB" w:eastAsia="en-GB" w:bidi="en-GB"/>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lang w:val="en-GB" w:eastAsia="en-GB" w:bidi="en-GB"/>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70"/>
    <w:rsid w:val="00CB0664"/>
    <w:rPr>
      <w:color w:val="FFFFFF"/>
    </w:rPr>
    <w:tblPr>
      <w:tblStyleRowBandSize w:val="1"/>
      <w:tblStyleColBandSize w:val="1"/>
    </w:tblPr>
    <w:tcPr>
      <w:shd w:val="clear" w:color="auto" w:fill="000000"/>
    </w:tcPr>
    <w:tblStylePr w:type="firstRow">
      <w:rPr>
        <w:b/>
        <w:bCs/>
        <w:lang w:val="en-GB" w:eastAsia="en-GB" w:bidi="en-G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CB0664"/>
    <w:rPr>
      <w:color w:val="FFFFFF"/>
    </w:rPr>
    <w:tblPr>
      <w:tblStyleRowBandSize w:val="1"/>
      <w:tblStyleColBandSize w:val="1"/>
    </w:tblPr>
    <w:tcPr>
      <w:shd w:val="clear" w:color="auto" w:fill="4F81BD"/>
    </w:tcPr>
    <w:tblStylePr w:type="firstRow">
      <w:rPr>
        <w:b/>
        <w:bCs/>
        <w:lang w:val="en-GB" w:eastAsia="en-GB" w:bidi="en-G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CB0664"/>
    <w:rPr>
      <w:color w:val="FFFFFF"/>
    </w:rPr>
    <w:tblPr>
      <w:tblStyleRowBandSize w:val="1"/>
      <w:tblStyleColBandSize w:val="1"/>
    </w:tblPr>
    <w:tcPr>
      <w:shd w:val="clear" w:color="auto" w:fill="C0504D"/>
    </w:tcPr>
    <w:tblStylePr w:type="firstRow">
      <w:rPr>
        <w:b/>
        <w:bCs/>
        <w:lang w:val="en-GB" w:eastAsia="en-GB" w:bidi="en-G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CB0664"/>
    <w:rPr>
      <w:color w:val="FFFFFF"/>
    </w:rPr>
    <w:tblPr>
      <w:tblStyleRowBandSize w:val="1"/>
      <w:tblStyleColBandSize w:val="1"/>
    </w:tblPr>
    <w:tcPr>
      <w:shd w:val="clear" w:color="auto" w:fill="9BBB59"/>
    </w:tcPr>
    <w:tblStylePr w:type="firstRow">
      <w:rPr>
        <w:b/>
        <w:bCs/>
        <w:lang w:val="en-GB" w:eastAsia="en-GB" w:bidi="en-G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CB0664"/>
    <w:rPr>
      <w:color w:val="FFFFFF"/>
    </w:rPr>
    <w:tblPr>
      <w:tblStyleRowBandSize w:val="1"/>
      <w:tblStyleColBandSize w:val="1"/>
    </w:tblPr>
    <w:tcPr>
      <w:shd w:val="clear" w:color="auto" w:fill="8064A2"/>
    </w:tcPr>
    <w:tblStylePr w:type="firstRow">
      <w:rPr>
        <w:b/>
        <w:bCs/>
        <w:lang w:val="en-GB" w:eastAsia="en-GB" w:bidi="en-G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CB0664"/>
    <w:rPr>
      <w:color w:val="FFFFFF"/>
    </w:rPr>
    <w:tblPr>
      <w:tblStyleRowBandSize w:val="1"/>
      <w:tblStyleColBandSize w:val="1"/>
    </w:tblPr>
    <w:tcPr>
      <w:shd w:val="clear" w:color="auto" w:fill="4BACC6"/>
    </w:tcPr>
    <w:tblStylePr w:type="firstRow">
      <w:rPr>
        <w:b/>
        <w:bCs/>
        <w:lang w:val="en-GB" w:eastAsia="en-GB" w:bidi="en-G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CB0664"/>
    <w:rPr>
      <w:color w:val="FFFFFF"/>
    </w:rPr>
    <w:tblPr>
      <w:tblStyleRowBandSize w:val="1"/>
      <w:tblStyleColBandSize w:val="1"/>
    </w:tblPr>
    <w:tcPr>
      <w:shd w:val="clear" w:color="auto" w:fill="F79646"/>
    </w:tcPr>
    <w:tblStylePr w:type="firstRow">
      <w:rPr>
        <w:b/>
        <w:bCs/>
        <w:lang w:val="en-GB" w:eastAsia="en-GB" w:bidi="en-G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sid w:val="00CB0664"/>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lang w:val="en-GB" w:eastAsia="en-GB" w:bidi="en-GB"/>
      </w:rPr>
      <w:tblPr/>
      <w:tcPr>
        <w:tcBorders>
          <w:top w:val="nil"/>
          <w:left w:val="nil"/>
          <w:bottom w:val="single" w:sz="24" w:space="0" w:color="C0504D"/>
          <w:right w:val="nil"/>
          <w:insideH w:val="nil"/>
          <w:insideV w:val="nil"/>
        </w:tcBorders>
        <w:shd w:val="clear" w:color="auto" w:fill="FFFFFF"/>
      </w:tcPr>
    </w:tblStylePr>
    <w:tblStylePr w:type="lastRow">
      <w:rPr>
        <w:b/>
        <w:bCs/>
        <w:color w:val="FFFFFF"/>
        <w:lang w:val="en-GB" w:eastAsia="en-GB" w:bidi="en-GB"/>
      </w:rPr>
      <w:tblPr/>
      <w:tcPr>
        <w:tcBorders>
          <w:top w:val="single" w:sz="6" w:space="0" w:color="FFFFFF"/>
        </w:tcBorders>
        <w:shd w:val="clear" w:color="auto" w:fill="000000"/>
      </w:tcPr>
    </w:tblStylePr>
    <w:tblStylePr w:type="firstCol">
      <w:rPr>
        <w:color w:val="FFFFFF"/>
        <w:lang w:val="en-GB" w:eastAsia="en-GB" w:bidi="en-GB"/>
      </w:rPr>
      <w:tblPr/>
      <w:tcPr>
        <w:tcBorders>
          <w:top w:val="nil"/>
          <w:left w:val="nil"/>
          <w:bottom w:val="nil"/>
          <w:right w:val="nil"/>
          <w:insideH w:val="single" w:sz="4" w:space="0" w:color="000000"/>
          <w:insideV w:val="nil"/>
        </w:tcBorders>
        <w:shd w:val="clear" w:color="auto" w:fill="000000"/>
      </w:tcPr>
    </w:tblStylePr>
    <w:tblStylePr w:type="lastCol">
      <w:rPr>
        <w:color w:val="FFFFFF"/>
        <w:lang w:val="en-GB" w:eastAsia="en-GB" w:bidi="en-GB"/>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lang w:val="en-GB" w:eastAsia="en-GB" w:bidi="en-GB"/>
      </w:rPr>
    </w:tblStylePr>
    <w:tblStylePr w:type="nwCell">
      <w:rPr>
        <w:color w:val="000000"/>
        <w:lang w:val="en-GB" w:eastAsia="en-GB" w:bidi="en-GB"/>
      </w:rPr>
    </w:tblStylePr>
  </w:style>
  <w:style w:type="table" w:styleId="ColorfulShading-Accent1">
    <w:name w:val="Colorful Shading Accent 1"/>
    <w:basedOn w:val="TableNormal"/>
    <w:uiPriority w:val="71"/>
    <w:rsid w:val="00CB0664"/>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lang w:val="en-GB" w:eastAsia="en-GB" w:bidi="en-GB"/>
      </w:rPr>
      <w:tblPr/>
      <w:tcPr>
        <w:tcBorders>
          <w:top w:val="nil"/>
          <w:left w:val="nil"/>
          <w:bottom w:val="single" w:sz="24" w:space="0" w:color="C0504D"/>
          <w:right w:val="nil"/>
          <w:insideH w:val="nil"/>
          <w:insideV w:val="nil"/>
        </w:tcBorders>
        <w:shd w:val="clear" w:color="auto" w:fill="FFFFFF"/>
      </w:tcPr>
    </w:tblStylePr>
    <w:tblStylePr w:type="lastRow">
      <w:rPr>
        <w:b/>
        <w:bCs/>
        <w:color w:val="FFFFFF"/>
        <w:lang w:val="en-GB" w:eastAsia="en-GB" w:bidi="en-GB"/>
      </w:rPr>
      <w:tblPr/>
      <w:tcPr>
        <w:tcBorders>
          <w:top w:val="single" w:sz="6" w:space="0" w:color="FFFFFF"/>
        </w:tcBorders>
        <w:shd w:val="clear" w:color="auto" w:fill="2C4C74"/>
      </w:tcPr>
    </w:tblStylePr>
    <w:tblStylePr w:type="firstCol">
      <w:rPr>
        <w:color w:val="FFFFFF"/>
        <w:lang w:val="en-GB" w:eastAsia="en-GB" w:bidi="en-GB"/>
      </w:rPr>
      <w:tblPr/>
      <w:tcPr>
        <w:tcBorders>
          <w:top w:val="nil"/>
          <w:left w:val="nil"/>
          <w:bottom w:val="nil"/>
          <w:right w:val="nil"/>
          <w:insideH w:val="single" w:sz="4" w:space="0" w:color="2C4C74"/>
          <w:insideV w:val="nil"/>
        </w:tcBorders>
        <w:shd w:val="clear" w:color="auto" w:fill="2C4C74"/>
      </w:tcPr>
    </w:tblStylePr>
    <w:tblStylePr w:type="lastCol">
      <w:rPr>
        <w:color w:val="FFFFFF"/>
        <w:lang w:val="en-GB" w:eastAsia="en-GB" w:bidi="en-GB"/>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lang w:val="en-GB" w:eastAsia="en-GB" w:bidi="en-GB"/>
      </w:rPr>
    </w:tblStylePr>
    <w:tblStylePr w:type="nwCell">
      <w:rPr>
        <w:color w:val="000000"/>
        <w:lang w:val="en-GB" w:eastAsia="en-GB" w:bidi="en-GB"/>
      </w:rPr>
    </w:tblStylePr>
  </w:style>
  <w:style w:type="table" w:styleId="ColorfulShading-Accent2">
    <w:name w:val="Colorful Shading Accent 2"/>
    <w:basedOn w:val="TableNormal"/>
    <w:uiPriority w:val="71"/>
    <w:rsid w:val="00CB0664"/>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lang w:val="en-GB" w:eastAsia="en-GB" w:bidi="en-GB"/>
      </w:rPr>
      <w:tblPr/>
      <w:tcPr>
        <w:tcBorders>
          <w:top w:val="nil"/>
          <w:left w:val="nil"/>
          <w:bottom w:val="single" w:sz="24" w:space="0" w:color="C0504D"/>
          <w:right w:val="nil"/>
          <w:insideH w:val="nil"/>
          <w:insideV w:val="nil"/>
        </w:tcBorders>
        <w:shd w:val="clear" w:color="auto" w:fill="FFFFFF"/>
      </w:tcPr>
    </w:tblStylePr>
    <w:tblStylePr w:type="lastRow">
      <w:rPr>
        <w:b/>
        <w:bCs/>
        <w:color w:val="FFFFFF"/>
        <w:lang w:val="en-GB" w:eastAsia="en-GB" w:bidi="en-GB"/>
      </w:rPr>
      <w:tblPr/>
      <w:tcPr>
        <w:tcBorders>
          <w:top w:val="single" w:sz="6" w:space="0" w:color="FFFFFF"/>
        </w:tcBorders>
        <w:shd w:val="clear" w:color="auto" w:fill="772C2A"/>
      </w:tcPr>
    </w:tblStylePr>
    <w:tblStylePr w:type="firstCol">
      <w:rPr>
        <w:color w:val="FFFFFF"/>
        <w:lang w:val="en-GB" w:eastAsia="en-GB" w:bidi="en-GB"/>
      </w:rPr>
      <w:tblPr/>
      <w:tcPr>
        <w:tcBorders>
          <w:top w:val="nil"/>
          <w:left w:val="nil"/>
          <w:bottom w:val="nil"/>
          <w:right w:val="nil"/>
          <w:insideH w:val="single" w:sz="4" w:space="0" w:color="772C2A"/>
          <w:insideV w:val="nil"/>
        </w:tcBorders>
        <w:shd w:val="clear" w:color="auto" w:fill="772C2A"/>
      </w:tcPr>
    </w:tblStylePr>
    <w:tblStylePr w:type="lastCol">
      <w:rPr>
        <w:color w:val="FFFFFF"/>
        <w:lang w:val="en-GB" w:eastAsia="en-GB" w:bidi="en-GB"/>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lang w:val="en-GB" w:eastAsia="en-GB" w:bidi="en-GB"/>
      </w:rPr>
    </w:tblStylePr>
    <w:tblStylePr w:type="nwCell">
      <w:rPr>
        <w:color w:val="000000"/>
        <w:lang w:val="en-GB" w:eastAsia="en-GB" w:bidi="en-GB"/>
      </w:rPr>
    </w:tblStylePr>
  </w:style>
  <w:style w:type="table" w:styleId="ColorfulShading-Accent3">
    <w:name w:val="Colorful Shading Accent 3"/>
    <w:basedOn w:val="TableNormal"/>
    <w:uiPriority w:val="71"/>
    <w:rsid w:val="00CB0664"/>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lang w:val="en-GB" w:eastAsia="en-GB" w:bidi="en-GB"/>
      </w:rPr>
      <w:tblPr/>
      <w:tcPr>
        <w:tcBorders>
          <w:top w:val="nil"/>
          <w:left w:val="nil"/>
          <w:bottom w:val="single" w:sz="24" w:space="0" w:color="8064A2"/>
          <w:right w:val="nil"/>
          <w:insideH w:val="nil"/>
          <w:insideV w:val="nil"/>
        </w:tcBorders>
        <w:shd w:val="clear" w:color="auto" w:fill="FFFFFF"/>
      </w:tcPr>
    </w:tblStylePr>
    <w:tblStylePr w:type="lastRow">
      <w:rPr>
        <w:b/>
        <w:bCs/>
        <w:color w:val="FFFFFF"/>
        <w:lang w:val="en-GB" w:eastAsia="en-GB" w:bidi="en-GB"/>
      </w:rPr>
      <w:tblPr/>
      <w:tcPr>
        <w:tcBorders>
          <w:top w:val="single" w:sz="6" w:space="0" w:color="FFFFFF"/>
        </w:tcBorders>
        <w:shd w:val="clear" w:color="auto" w:fill="5E7530"/>
      </w:tcPr>
    </w:tblStylePr>
    <w:tblStylePr w:type="firstCol">
      <w:rPr>
        <w:color w:val="FFFFFF"/>
        <w:lang w:val="en-GB" w:eastAsia="en-GB" w:bidi="en-GB"/>
      </w:rPr>
      <w:tblPr/>
      <w:tcPr>
        <w:tcBorders>
          <w:top w:val="nil"/>
          <w:left w:val="nil"/>
          <w:bottom w:val="nil"/>
          <w:right w:val="nil"/>
          <w:insideH w:val="single" w:sz="4" w:space="0" w:color="5E7530"/>
          <w:insideV w:val="nil"/>
        </w:tcBorders>
        <w:shd w:val="clear" w:color="auto" w:fill="5E7530"/>
      </w:tcPr>
    </w:tblStylePr>
    <w:tblStylePr w:type="lastCol">
      <w:rPr>
        <w:color w:val="FFFFFF"/>
        <w:lang w:val="en-GB" w:eastAsia="en-GB" w:bidi="en-GB"/>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CB0664"/>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lang w:val="en-GB" w:eastAsia="en-GB" w:bidi="en-GB"/>
      </w:rPr>
      <w:tblPr/>
      <w:tcPr>
        <w:tcBorders>
          <w:top w:val="nil"/>
          <w:left w:val="nil"/>
          <w:bottom w:val="single" w:sz="24" w:space="0" w:color="9BBB59"/>
          <w:right w:val="nil"/>
          <w:insideH w:val="nil"/>
          <w:insideV w:val="nil"/>
        </w:tcBorders>
        <w:shd w:val="clear" w:color="auto" w:fill="FFFFFF"/>
      </w:tcPr>
    </w:tblStylePr>
    <w:tblStylePr w:type="lastRow">
      <w:rPr>
        <w:b/>
        <w:bCs/>
        <w:color w:val="FFFFFF"/>
        <w:lang w:val="en-GB" w:eastAsia="en-GB" w:bidi="en-GB"/>
      </w:rPr>
      <w:tblPr/>
      <w:tcPr>
        <w:tcBorders>
          <w:top w:val="single" w:sz="6" w:space="0" w:color="FFFFFF"/>
        </w:tcBorders>
        <w:shd w:val="clear" w:color="auto" w:fill="4C3B62"/>
      </w:tcPr>
    </w:tblStylePr>
    <w:tblStylePr w:type="firstCol">
      <w:rPr>
        <w:color w:val="FFFFFF"/>
        <w:lang w:val="en-GB" w:eastAsia="en-GB" w:bidi="en-GB"/>
      </w:rPr>
      <w:tblPr/>
      <w:tcPr>
        <w:tcBorders>
          <w:top w:val="nil"/>
          <w:left w:val="nil"/>
          <w:bottom w:val="nil"/>
          <w:right w:val="nil"/>
          <w:insideH w:val="single" w:sz="4" w:space="0" w:color="4C3B62"/>
          <w:insideV w:val="nil"/>
        </w:tcBorders>
        <w:shd w:val="clear" w:color="auto" w:fill="4C3B62"/>
      </w:tcPr>
    </w:tblStylePr>
    <w:tblStylePr w:type="lastCol">
      <w:rPr>
        <w:color w:val="FFFFFF"/>
        <w:lang w:val="en-GB" w:eastAsia="en-GB" w:bidi="en-GB"/>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lang w:val="en-GB" w:eastAsia="en-GB" w:bidi="en-GB"/>
      </w:rPr>
    </w:tblStylePr>
    <w:tblStylePr w:type="nwCell">
      <w:rPr>
        <w:color w:val="000000"/>
        <w:lang w:val="en-GB" w:eastAsia="en-GB" w:bidi="en-GB"/>
      </w:rPr>
    </w:tblStylePr>
  </w:style>
  <w:style w:type="table" w:styleId="ColorfulShading-Accent5">
    <w:name w:val="Colorful Shading Accent 5"/>
    <w:basedOn w:val="TableNormal"/>
    <w:uiPriority w:val="71"/>
    <w:rsid w:val="00CB0664"/>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lang w:val="en-GB" w:eastAsia="en-GB" w:bidi="en-GB"/>
      </w:rPr>
      <w:tblPr/>
      <w:tcPr>
        <w:tcBorders>
          <w:top w:val="nil"/>
          <w:left w:val="nil"/>
          <w:bottom w:val="single" w:sz="24" w:space="0" w:color="F79646"/>
          <w:right w:val="nil"/>
          <w:insideH w:val="nil"/>
          <w:insideV w:val="nil"/>
        </w:tcBorders>
        <w:shd w:val="clear" w:color="auto" w:fill="FFFFFF"/>
      </w:tcPr>
    </w:tblStylePr>
    <w:tblStylePr w:type="lastRow">
      <w:rPr>
        <w:b/>
        <w:bCs/>
        <w:color w:val="FFFFFF"/>
        <w:lang w:val="en-GB" w:eastAsia="en-GB" w:bidi="en-GB"/>
      </w:rPr>
      <w:tblPr/>
      <w:tcPr>
        <w:tcBorders>
          <w:top w:val="single" w:sz="6" w:space="0" w:color="FFFFFF"/>
        </w:tcBorders>
        <w:shd w:val="clear" w:color="auto" w:fill="276A7C"/>
      </w:tcPr>
    </w:tblStylePr>
    <w:tblStylePr w:type="firstCol">
      <w:rPr>
        <w:color w:val="FFFFFF"/>
        <w:lang w:val="en-GB" w:eastAsia="en-GB" w:bidi="en-GB"/>
      </w:rPr>
      <w:tblPr/>
      <w:tcPr>
        <w:tcBorders>
          <w:top w:val="nil"/>
          <w:left w:val="nil"/>
          <w:bottom w:val="nil"/>
          <w:right w:val="nil"/>
          <w:insideH w:val="single" w:sz="4" w:space="0" w:color="276A7C"/>
          <w:insideV w:val="nil"/>
        </w:tcBorders>
        <w:shd w:val="clear" w:color="auto" w:fill="276A7C"/>
      </w:tcPr>
    </w:tblStylePr>
    <w:tblStylePr w:type="lastCol">
      <w:rPr>
        <w:color w:val="FFFFFF"/>
        <w:lang w:val="en-GB" w:eastAsia="en-GB" w:bidi="en-GB"/>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lang w:val="en-GB" w:eastAsia="en-GB" w:bidi="en-GB"/>
      </w:rPr>
    </w:tblStylePr>
    <w:tblStylePr w:type="nwCell">
      <w:rPr>
        <w:color w:val="000000"/>
        <w:lang w:val="en-GB" w:eastAsia="en-GB" w:bidi="en-GB"/>
      </w:rPr>
    </w:tblStylePr>
  </w:style>
  <w:style w:type="table" w:styleId="ColorfulShading-Accent6">
    <w:name w:val="Colorful Shading Accent 6"/>
    <w:basedOn w:val="TableNormal"/>
    <w:uiPriority w:val="71"/>
    <w:rsid w:val="00CB0664"/>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lang w:val="en-GB" w:eastAsia="en-GB" w:bidi="en-GB"/>
      </w:rPr>
      <w:tblPr/>
      <w:tcPr>
        <w:tcBorders>
          <w:top w:val="nil"/>
          <w:left w:val="nil"/>
          <w:bottom w:val="single" w:sz="24" w:space="0" w:color="4BACC6"/>
          <w:right w:val="nil"/>
          <w:insideH w:val="nil"/>
          <w:insideV w:val="nil"/>
        </w:tcBorders>
        <w:shd w:val="clear" w:color="auto" w:fill="FFFFFF"/>
      </w:tcPr>
    </w:tblStylePr>
    <w:tblStylePr w:type="lastRow">
      <w:rPr>
        <w:b/>
        <w:bCs/>
        <w:color w:val="FFFFFF"/>
        <w:lang w:val="en-GB" w:eastAsia="en-GB" w:bidi="en-GB"/>
      </w:rPr>
      <w:tblPr/>
      <w:tcPr>
        <w:tcBorders>
          <w:top w:val="single" w:sz="6" w:space="0" w:color="FFFFFF"/>
        </w:tcBorders>
        <w:shd w:val="clear" w:color="auto" w:fill="B65608"/>
      </w:tcPr>
    </w:tblStylePr>
    <w:tblStylePr w:type="firstCol">
      <w:rPr>
        <w:color w:val="FFFFFF"/>
        <w:lang w:val="en-GB" w:eastAsia="en-GB" w:bidi="en-GB"/>
      </w:rPr>
      <w:tblPr/>
      <w:tcPr>
        <w:tcBorders>
          <w:top w:val="nil"/>
          <w:left w:val="nil"/>
          <w:bottom w:val="nil"/>
          <w:right w:val="nil"/>
          <w:insideH w:val="single" w:sz="4" w:space="0" w:color="B65608"/>
          <w:insideV w:val="nil"/>
        </w:tcBorders>
        <w:shd w:val="clear" w:color="auto" w:fill="B65608"/>
      </w:tcPr>
    </w:tblStylePr>
    <w:tblStylePr w:type="lastCol">
      <w:rPr>
        <w:color w:val="FFFFFF"/>
        <w:lang w:val="en-GB" w:eastAsia="en-GB" w:bidi="en-GB"/>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lang w:val="en-GB" w:eastAsia="en-GB" w:bidi="en-GB"/>
      </w:rPr>
    </w:tblStylePr>
    <w:tblStylePr w:type="nwCell">
      <w:rPr>
        <w:color w:val="000000"/>
        <w:lang w:val="en-GB" w:eastAsia="en-GB" w:bidi="en-GB"/>
      </w:rPr>
    </w:tblStylePr>
  </w:style>
  <w:style w:type="table" w:styleId="ColorfulList">
    <w:name w:val="Colorful List"/>
    <w:basedOn w:val="TableNormal"/>
    <w:uiPriority w:val="72"/>
    <w:rsid w:val="00CB0664"/>
    <w:rPr>
      <w:color w:val="000000"/>
    </w:rPr>
    <w:tblPr>
      <w:tblStyleRowBandSize w:val="1"/>
      <w:tblStyleColBandSize w:val="1"/>
    </w:tblPr>
    <w:tcPr>
      <w:shd w:val="clear" w:color="auto" w:fill="E6E6E6"/>
    </w:tcPr>
    <w:tblStylePr w:type="firstRow">
      <w:rPr>
        <w:b/>
        <w:bCs/>
        <w:color w:val="FFFFFF"/>
        <w:lang w:val="en-GB" w:eastAsia="en-GB" w:bidi="en-GB"/>
      </w:rPr>
      <w:tblPr/>
      <w:tcPr>
        <w:tcBorders>
          <w:bottom w:val="single" w:sz="12" w:space="0" w:color="FFFFFF"/>
        </w:tcBorders>
        <w:shd w:val="clear" w:color="auto" w:fill="9E3A38"/>
      </w:tcPr>
    </w:tblStylePr>
    <w:tblStylePr w:type="lastRow">
      <w:rPr>
        <w:b/>
        <w:bCs/>
        <w:color w:val="9E3A38"/>
        <w:lang w:val="en-GB" w:eastAsia="en-GB" w:bidi="en-GB"/>
      </w:rPr>
      <w:tblPr/>
      <w:tcPr>
        <w:tcBorders>
          <w:top w:val="single" w:sz="12" w:space="0" w:color="000000"/>
        </w:tcBorders>
        <w:shd w:val="clear" w:color="auto" w:fill="FFFFFF"/>
      </w:tcPr>
    </w:tblStylePr>
    <w:tblStylePr w:type="firstCol">
      <w:rPr>
        <w:b/>
        <w:bCs/>
        <w:lang w:val="en-GB" w:eastAsia="en-GB" w:bidi="en-GB"/>
      </w:rPr>
    </w:tblStylePr>
    <w:tblStylePr w:type="lastCol">
      <w:rPr>
        <w:b/>
        <w:bCs/>
        <w:lang w:val="en-GB" w:eastAsia="en-GB" w:bidi="en-GB"/>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CB0664"/>
    <w:rPr>
      <w:color w:val="000000"/>
    </w:rPr>
    <w:tblPr>
      <w:tblStyleRowBandSize w:val="1"/>
      <w:tblStyleColBandSize w:val="1"/>
    </w:tblPr>
    <w:tcPr>
      <w:shd w:val="clear" w:color="auto" w:fill="EDF2F8"/>
    </w:tcPr>
    <w:tblStylePr w:type="firstRow">
      <w:rPr>
        <w:b/>
        <w:bCs/>
        <w:color w:val="FFFFFF"/>
        <w:lang w:val="en-GB" w:eastAsia="en-GB" w:bidi="en-GB"/>
      </w:rPr>
      <w:tblPr/>
      <w:tcPr>
        <w:tcBorders>
          <w:bottom w:val="single" w:sz="12" w:space="0" w:color="FFFFFF"/>
        </w:tcBorders>
        <w:shd w:val="clear" w:color="auto" w:fill="9E3A38"/>
      </w:tcPr>
    </w:tblStylePr>
    <w:tblStylePr w:type="lastRow">
      <w:rPr>
        <w:b/>
        <w:bCs/>
        <w:color w:val="9E3A38"/>
        <w:lang w:val="en-GB" w:eastAsia="en-GB" w:bidi="en-GB"/>
      </w:rPr>
      <w:tblPr/>
      <w:tcPr>
        <w:tcBorders>
          <w:top w:val="single" w:sz="12" w:space="0" w:color="000000"/>
        </w:tcBorders>
        <w:shd w:val="clear" w:color="auto" w:fill="FFFFFF"/>
      </w:tcPr>
    </w:tblStylePr>
    <w:tblStylePr w:type="firstCol">
      <w:rPr>
        <w:b/>
        <w:bCs/>
        <w:lang w:val="en-GB" w:eastAsia="en-GB" w:bidi="en-GB"/>
      </w:rPr>
    </w:tblStylePr>
    <w:tblStylePr w:type="lastCol">
      <w:rPr>
        <w:b/>
        <w:bCs/>
        <w:lang w:val="en-GB" w:eastAsia="en-GB" w:bidi="en-GB"/>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CB0664"/>
    <w:rPr>
      <w:color w:val="000000"/>
    </w:rPr>
    <w:tblPr>
      <w:tblStyleRowBandSize w:val="1"/>
      <w:tblStyleColBandSize w:val="1"/>
    </w:tblPr>
    <w:tcPr>
      <w:shd w:val="clear" w:color="auto" w:fill="F8EDED"/>
    </w:tcPr>
    <w:tblStylePr w:type="firstRow">
      <w:rPr>
        <w:b/>
        <w:bCs/>
        <w:color w:val="FFFFFF"/>
        <w:lang w:val="en-GB" w:eastAsia="en-GB" w:bidi="en-GB"/>
      </w:rPr>
      <w:tblPr/>
      <w:tcPr>
        <w:tcBorders>
          <w:bottom w:val="single" w:sz="12" w:space="0" w:color="FFFFFF"/>
        </w:tcBorders>
        <w:shd w:val="clear" w:color="auto" w:fill="9E3A38"/>
      </w:tcPr>
    </w:tblStylePr>
    <w:tblStylePr w:type="lastRow">
      <w:rPr>
        <w:b/>
        <w:bCs/>
        <w:color w:val="9E3A38"/>
        <w:lang w:val="en-GB" w:eastAsia="en-GB" w:bidi="en-GB"/>
      </w:rPr>
      <w:tblPr/>
      <w:tcPr>
        <w:tcBorders>
          <w:top w:val="single" w:sz="12" w:space="0" w:color="000000"/>
        </w:tcBorders>
        <w:shd w:val="clear" w:color="auto" w:fill="FFFFFF"/>
      </w:tcPr>
    </w:tblStylePr>
    <w:tblStylePr w:type="firstCol">
      <w:rPr>
        <w:b/>
        <w:bCs/>
        <w:lang w:val="en-GB" w:eastAsia="en-GB" w:bidi="en-GB"/>
      </w:rPr>
    </w:tblStylePr>
    <w:tblStylePr w:type="lastCol">
      <w:rPr>
        <w:b/>
        <w:bCs/>
        <w:lang w:val="en-GB" w:eastAsia="en-GB" w:bidi="en-GB"/>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CB0664"/>
    <w:rPr>
      <w:color w:val="000000"/>
    </w:rPr>
    <w:tblPr>
      <w:tblStyleRowBandSize w:val="1"/>
      <w:tblStyleColBandSize w:val="1"/>
    </w:tblPr>
    <w:tcPr>
      <w:shd w:val="clear" w:color="auto" w:fill="F5F8EE"/>
    </w:tcPr>
    <w:tblStylePr w:type="firstRow">
      <w:rPr>
        <w:b/>
        <w:bCs/>
        <w:color w:val="FFFFFF"/>
        <w:lang w:val="en-GB" w:eastAsia="en-GB" w:bidi="en-GB"/>
      </w:rPr>
      <w:tblPr/>
      <w:tcPr>
        <w:tcBorders>
          <w:bottom w:val="single" w:sz="12" w:space="0" w:color="FFFFFF"/>
        </w:tcBorders>
        <w:shd w:val="clear" w:color="auto" w:fill="664E82"/>
      </w:tcPr>
    </w:tblStylePr>
    <w:tblStylePr w:type="lastRow">
      <w:rPr>
        <w:b/>
        <w:bCs/>
        <w:color w:val="664E82"/>
        <w:lang w:val="en-GB" w:eastAsia="en-GB" w:bidi="en-GB"/>
      </w:rPr>
      <w:tblPr/>
      <w:tcPr>
        <w:tcBorders>
          <w:top w:val="single" w:sz="12" w:space="0" w:color="000000"/>
        </w:tcBorders>
        <w:shd w:val="clear" w:color="auto" w:fill="FFFFFF"/>
      </w:tcPr>
    </w:tblStylePr>
    <w:tblStylePr w:type="firstCol">
      <w:rPr>
        <w:b/>
        <w:bCs/>
        <w:lang w:val="en-GB" w:eastAsia="en-GB" w:bidi="en-GB"/>
      </w:rPr>
    </w:tblStylePr>
    <w:tblStylePr w:type="lastCol">
      <w:rPr>
        <w:b/>
        <w:bCs/>
        <w:lang w:val="en-GB" w:eastAsia="en-GB" w:bidi="en-GB"/>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CB0664"/>
    <w:rPr>
      <w:color w:val="000000"/>
    </w:rPr>
    <w:tblPr>
      <w:tblStyleRowBandSize w:val="1"/>
      <w:tblStyleColBandSize w:val="1"/>
    </w:tblPr>
    <w:tcPr>
      <w:shd w:val="clear" w:color="auto" w:fill="F2EFF6"/>
    </w:tcPr>
    <w:tblStylePr w:type="firstRow">
      <w:rPr>
        <w:b/>
        <w:bCs/>
        <w:color w:val="FFFFFF"/>
        <w:lang w:val="en-GB" w:eastAsia="en-GB" w:bidi="en-GB"/>
      </w:rPr>
      <w:tblPr/>
      <w:tcPr>
        <w:tcBorders>
          <w:bottom w:val="single" w:sz="12" w:space="0" w:color="FFFFFF"/>
        </w:tcBorders>
        <w:shd w:val="clear" w:color="auto" w:fill="7E9C40"/>
      </w:tcPr>
    </w:tblStylePr>
    <w:tblStylePr w:type="lastRow">
      <w:rPr>
        <w:b/>
        <w:bCs/>
        <w:color w:val="7E9C40"/>
        <w:lang w:val="en-GB" w:eastAsia="en-GB" w:bidi="en-GB"/>
      </w:rPr>
      <w:tblPr/>
      <w:tcPr>
        <w:tcBorders>
          <w:top w:val="single" w:sz="12" w:space="0" w:color="000000"/>
        </w:tcBorders>
        <w:shd w:val="clear" w:color="auto" w:fill="FFFFFF"/>
      </w:tcPr>
    </w:tblStylePr>
    <w:tblStylePr w:type="firstCol">
      <w:rPr>
        <w:b/>
        <w:bCs/>
        <w:lang w:val="en-GB" w:eastAsia="en-GB" w:bidi="en-GB"/>
      </w:rPr>
    </w:tblStylePr>
    <w:tblStylePr w:type="lastCol">
      <w:rPr>
        <w:b/>
        <w:bCs/>
        <w:lang w:val="en-GB" w:eastAsia="en-GB" w:bidi="en-GB"/>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CB0664"/>
    <w:rPr>
      <w:color w:val="000000"/>
    </w:rPr>
    <w:tblPr>
      <w:tblStyleRowBandSize w:val="1"/>
      <w:tblStyleColBandSize w:val="1"/>
    </w:tblPr>
    <w:tcPr>
      <w:shd w:val="clear" w:color="auto" w:fill="EDF6F9"/>
    </w:tcPr>
    <w:tblStylePr w:type="firstRow">
      <w:rPr>
        <w:b/>
        <w:bCs/>
        <w:color w:val="FFFFFF"/>
        <w:lang w:val="en-GB" w:eastAsia="en-GB" w:bidi="en-GB"/>
      </w:rPr>
      <w:tblPr/>
      <w:tcPr>
        <w:tcBorders>
          <w:bottom w:val="single" w:sz="12" w:space="0" w:color="FFFFFF"/>
        </w:tcBorders>
        <w:shd w:val="clear" w:color="auto" w:fill="F2730A"/>
      </w:tcPr>
    </w:tblStylePr>
    <w:tblStylePr w:type="lastRow">
      <w:rPr>
        <w:b/>
        <w:bCs/>
        <w:color w:val="F2730A"/>
        <w:lang w:val="en-GB" w:eastAsia="en-GB" w:bidi="en-GB"/>
      </w:rPr>
      <w:tblPr/>
      <w:tcPr>
        <w:tcBorders>
          <w:top w:val="single" w:sz="12" w:space="0" w:color="000000"/>
        </w:tcBorders>
        <w:shd w:val="clear" w:color="auto" w:fill="FFFFFF"/>
      </w:tcPr>
    </w:tblStylePr>
    <w:tblStylePr w:type="firstCol">
      <w:rPr>
        <w:b/>
        <w:bCs/>
        <w:lang w:val="en-GB" w:eastAsia="en-GB" w:bidi="en-GB"/>
      </w:rPr>
    </w:tblStylePr>
    <w:tblStylePr w:type="lastCol">
      <w:rPr>
        <w:b/>
        <w:bCs/>
        <w:lang w:val="en-GB" w:eastAsia="en-GB" w:bidi="en-GB"/>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CB0664"/>
    <w:rPr>
      <w:color w:val="000000"/>
    </w:rPr>
    <w:tblPr>
      <w:tblStyleRowBandSize w:val="1"/>
      <w:tblStyleColBandSize w:val="1"/>
    </w:tblPr>
    <w:tcPr>
      <w:shd w:val="clear" w:color="auto" w:fill="FEF4EC"/>
    </w:tcPr>
    <w:tblStylePr w:type="firstRow">
      <w:rPr>
        <w:b/>
        <w:bCs/>
        <w:color w:val="FFFFFF"/>
        <w:lang w:val="en-GB" w:eastAsia="en-GB" w:bidi="en-GB"/>
      </w:rPr>
      <w:tblPr/>
      <w:tcPr>
        <w:tcBorders>
          <w:bottom w:val="single" w:sz="12" w:space="0" w:color="FFFFFF"/>
        </w:tcBorders>
        <w:shd w:val="clear" w:color="auto" w:fill="348DA5"/>
      </w:tcPr>
    </w:tblStylePr>
    <w:tblStylePr w:type="lastRow">
      <w:rPr>
        <w:b/>
        <w:bCs/>
        <w:color w:val="348DA5"/>
        <w:lang w:val="en-GB" w:eastAsia="en-GB" w:bidi="en-GB"/>
      </w:rPr>
      <w:tblPr/>
      <w:tcPr>
        <w:tcBorders>
          <w:top w:val="single" w:sz="12" w:space="0" w:color="000000"/>
        </w:tcBorders>
        <w:shd w:val="clear" w:color="auto" w:fill="FFFFFF"/>
      </w:tcPr>
    </w:tblStylePr>
    <w:tblStylePr w:type="firstCol">
      <w:rPr>
        <w:b/>
        <w:bCs/>
        <w:lang w:val="en-GB" w:eastAsia="en-GB" w:bidi="en-GB"/>
      </w:rPr>
    </w:tblStylePr>
    <w:tblStylePr w:type="lastCol">
      <w:rPr>
        <w:b/>
        <w:bCs/>
        <w:lang w:val="en-GB" w:eastAsia="en-GB" w:bidi="en-GB"/>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CB0664"/>
    <w:rPr>
      <w:color w:val="000000"/>
    </w:rPr>
    <w:tblPr>
      <w:tblStyleRowBandSize w:val="1"/>
      <w:tblStyleColBandSize w:val="1"/>
      <w:tblBorders>
        <w:insideH w:val="single" w:sz="4" w:space="0" w:color="FFFFFF"/>
      </w:tblBorders>
    </w:tblPr>
    <w:tcPr>
      <w:shd w:val="clear" w:color="auto" w:fill="CCCCCC"/>
    </w:tcPr>
    <w:tblStylePr w:type="firstRow">
      <w:rPr>
        <w:b/>
        <w:bCs/>
        <w:lang w:val="en-GB" w:eastAsia="en-GB" w:bidi="en-GB"/>
      </w:rPr>
      <w:tblPr/>
      <w:tcPr>
        <w:shd w:val="clear" w:color="auto" w:fill="999999"/>
      </w:tcPr>
    </w:tblStylePr>
    <w:tblStylePr w:type="lastRow">
      <w:rPr>
        <w:b/>
        <w:bCs/>
        <w:color w:val="000000"/>
        <w:lang w:val="en-GB" w:eastAsia="en-GB" w:bidi="en-GB"/>
      </w:rPr>
      <w:tblPr/>
      <w:tcPr>
        <w:shd w:val="clear" w:color="auto" w:fill="999999"/>
      </w:tcPr>
    </w:tblStylePr>
    <w:tblStylePr w:type="firstCol">
      <w:rPr>
        <w:color w:val="FFFFFF"/>
        <w:lang w:val="en-GB" w:eastAsia="en-GB" w:bidi="en-GB"/>
      </w:rPr>
      <w:tblPr/>
      <w:tcPr>
        <w:shd w:val="clear" w:color="auto" w:fill="000000"/>
      </w:tcPr>
    </w:tblStylePr>
    <w:tblStylePr w:type="lastCol">
      <w:rPr>
        <w:color w:val="FFFFFF"/>
        <w:lang w:val="en-GB" w:eastAsia="en-GB" w:bidi="en-GB"/>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CB0664"/>
    <w:rPr>
      <w:color w:val="000000"/>
    </w:rPr>
    <w:tblPr>
      <w:tblStyleRowBandSize w:val="1"/>
      <w:tblStyleColBandSize w:val="1"/>
      <w:tblBorders>
        <w:insideH w:val="single" w:sz="4" w:space="0" w:color="FFFFFF"/>
      </w:tblBorders>
    </w:tblPr>
    <w:tcPr>
      <w:shd w:val="clear" w:color="auto" w:fill="DBE5F1"/>
    </w:tcPr>
    <w:tblStylePr w:type="firstRow">
      <w:rPr>
        <w:b/>
        <w:bCs/>
        <w:lang w:val="en-GB" w:eastAsia="en-GB" w:bidi="en-GB"/>
      </w:rPr>
      <w:tblPr/>
      <w:tcPr>
        <w:shd w:val="clear" w:color="auto" w:fill="B8CCE4"/>
      </w:tcPr>
    </w:tblStylePr>
    <w:tblStylePr w:type="lastRow">
      <w:rPr>
        <w:b/>
        <w:bCs/>
        <w:color w:val="000000"/>
        <w:lang w:val="en-GB" w:eastAsia="en-GB" w:bidi="en-GB"/>
      </w:rPr>
      <w:tblPr/>
      <w:tcPr>
        <w:shd w:val="clear" w:color="auto" w:fill="B8CCE4"/>
      </w:tcPr>
    </w:tblStylePr>
    <w:tblStylePr w:type="firstCol">
      <w:rPr>
        <w:color w:val="FFFFFF"/>
        <w:lang w:val="en-GB" w:eastAsia="en-GB" w:bidi="en-GB"/>
      </w:rPr>
      <w:tblPr/>
      <w:tcPr>
        <w:shd w:val="clear" w:color="auto" w:fill="365F91"/>
      </w:tcPr>
    </w:tblStylePr>
    <w:tblStylePr w:type="lastCol">
      <w:rPr>
        <w:color w:val="FFFFFF"/>
        <w:lang w:val="en-GB" w:eastAsia="en-GB" w:bidi="en-GB"/>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CB0664"/>
    <w:rPr>
      <w:color w:val="000000"/>
    </w:rPr>
    <w:tblPr>
      <w:tblStyleRowBandSize w:val="1"/>
      <w:tblStyleColBandSize w:val="1"/>
      <w:tblBorders>
        <w:insideH w:val="single" w:sz="4" w:space="0" w:color="FFFFFF"/>
      </w:tblBorders>
    </w:tblPr>
    <w:tcPr>
      <w:shd w:val="clear" w:color="auto" w:fill="F2DBDB"/>
    </w:tcPr>
    <w:tblStylePr w:type="firstRow">
      <w:rPr>
        <w:b/>
        <w:bCs/>
        <w:lang w:val="en-GB" w:eastAsia="en-GB" w:bidi="en-GB"/>
      </w:rPr>
      <w:tblPr/>
      <w:tcPr>
        <w:shd w:val="clear" w:color="auto" w:fill="E5B8B7"/>
      </w:tcPr>
    </w:tblStylePr>
    <w:tblStylePr w:type="lastRow">
      <w:rPr>
        <w:b/>
        <w:bCs/>
        <w:color w:val="000000"/>
        <w:lang w:val="en-GB" w:eastAsia="en-GB" w:bidi="en-GB"/>
      </w:rPr>
      <w:tblPr/>
      <w:tcPr>
        <w:shd w:val="clear" w:color="auto" w:fill="E5B8B7"/>
      </w:tcPr>
    </w:tblStylePr>
    <w:tblStylePr w:type="firstCol">
      <w:rPr>
        <w:color w:val="FFFFFF"/>
        <w:lang w:val="en-GB" w:eastAsia="en-GB" w:bidi="en-GB"/>
      </w:rPr>
      <w:tblPr/>
      <w:tcPr>
        <w:shd w:val="clear" w:color="auto" w:fill="943634"/>
      </w:tcPr>
    </w:tblStylePr>
    <w:tblStylePr w:type="lastCol">
      <w:rPr>
        <w:color w:val="FFFFFF"/>
        <w:lang w:val="en-GB" w:eastAsia="en-GB" w:bidi="en-GB"/>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CB0664"/>
    <w:rPr>
      <w:color w:val="000000"/>
    </w:rPr>
    <w:tblPr>
      <w:tblStyleRowBandSize w:val="1"/>
      <w:tblStyleColBandSize w:val="1"/>
      <w:tblBorders>
        <w:insideH w:val="single" w:sz="4" w:space="0" w:color="FFFFFF"/>
      </w:tblBorders>
    </w:tblPr>
    <w:tcPr>
      <w:shd w:val="clear" w:color="auto" w:fill="EAF1DD"/>
    </w:tcPr>
    <w:tblStylePr w:type="firstRow">
      <w:rPr>
        <w:b/>
        <w:bCs/>
        <w:lang w:val="en-GB" w:eastAsia="en-GB" w:bidi="en-GB"/>
      </w:rPr>
      <w:tblPr/>
      <w:tcPr>
        <w:shd w:val="clear" w:color="auto" w:fill="D6E3BC"/>
      </w:tcPr>
    </w:tblStylePr>
    <w:tblStylePr w:type="lastRow">
      <w:rPr>
        <w:b/>
        <w:bCs/>
        <w:color w:val="000000"/>
        <w:lang w:val="en-GB" w:eastAsia="en-GB" w:bidi="en-GB"/>
      </w:rPr>
      <w:tblPr/>
      <w:tcPr>
        <w:shd w:val="clear" w:color="auto" w:fill="D6E3BC"/>
      </w:tcPr>
    </w:tblStylePr>
    <w:tblStylePr w:type="firstCol">
      <w:rPr>
        <w:color w:val="FFFFFF"/>
        <w:lang w:val="en-GB" w:eastAsia="en-GB" w:bidi="en-GB"/>
      </w:rPr>
      <w:tblPr/>
      <w:tcPr>
        <w:shd w:val="clear" w:color="auto" w:fill="76923C"/>
      </w:tcPr>
    </w:tblStylePr>
    <w:tblStylePr w:type="lastCol">
      <w:rPr>
        <w:color w:val="FFFFFF"/>
        <w:lang w:val="en-GB" w:eastAsia="en-GB" w:bidi="en-GB"/>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CB0664"/>
    <w:rPr>
      <w:color w:val="000000"/>
    </w:rPr>
    <w:tblPr>
      <w:tblStyleRowBandSize w:val="1"/>
      <w:tblStyleColBandSize w:val="1"/>
      <w:tblBorders>
        <w:insideH w:val="single" w:sz="4" w:space="0" w:color="FFFFFF"/>
      </w:tblBorders>
    </w:tblPr>
    <w:tcPr>
      <w:shd w:val="clear" w:color="auto" w:fill="E5DFEC"/>
    </w:tcPr>
    <w:tblStylePr w:type="firstRow">
      <w:rPr>
        <w:b/>
        <w:bCs/>
        <w:lang w:val="en-GB" w:eastAsia="en-GB" w:bidi="en-GB"/>
      </w:rPr>
      <w:tblPr/>
      <w:tcPr>
        <w:shd w:val="clear" w:color="auto" w:fill="CCC0D9"/>
      </w:tcPr>
    </w:tblStylePr>
    <w:tblStylePr w:type="lastRow">
      <w:rPr>
        <w:b/>
        <w:bCs/>
        <w:color w:val="000000"/>
        <w:lang w:val="en-GB" w:eastAsia="en-GB" w:bidi="en-GB"/>
      </w:rPr>
      <w:tblPr/>
      <w:tcPr>
        <w:shd w:val="clear" w:color="auto" w:fill="CCC0D9"/>
      </w:tcPr>
    </w:tblStylePr>
    <w:tblStylePr w:type="firstCol">
      <w:rPr>
        <w:color w:val="FFFFFF"/>
        <w:lang w:val="en-GB" w:eastAsia="en-GB" w:bidi="en-GB"/>
      </w:rPr>
      <w:tblPr/>
      <w:tcPr>
        <w:shd w:val="clear" w:color="auto" w:fill="5F497A"/>
      </w:tcPr>
    </w:tblStylePr>
    <w:tblStylePr w:type="lastCol">
      <w:rPr>
        <w:color w:val="FFFFFF"/>
        <w:lang w:val="en-GB" w:eastAsia="en-GB" w:bidi="en-GB"/>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CB0664"/>
    <w:rPr>
      <w:color w:val="000000"/>
    </w:rPr>
    <w:tblPr>
      <w:tblStyleRowBandSize w:val="1"/>
      <w:tblStyleColBandSize w:val="1"/>
      <w:tblBorders>
        <w:insideH w:val="single" w:sz="4" w:space="0" w:color="FFFFFF"/>
      </w:tblBorders>
    </w:tblPr>
    <w:tcPr>
      <w:shd w:val="clear" w:color="auto" w:fill="DAEEF3"/>
    </w:tcPr>
    <w:tblStylePr w:type="firstRow">
      <w:rPr>
        <w:b/>
        <w:bCs/>
        <w:lang w:val="en-GB" w:eastAsia="en-GB" w:bidi="en-GB"/>
      </w:rPr>
      <w:tblPr/>
      <w:tcPr>
        <w:shd w:val="clear" w:color="auto" w:fill="B6DDE8"/>
      </w:tcPr>
    </w:tblStylePr>
    <w:tblStylePr w:type="lastRow">
      <w:rPr>
        <w:b/>
        <w:bCs/>
        <w:color w:val="000000"/>
        <w:lang w:val="en-GB" w:eastAsia="en-GB" w:bidi="en-GB"/>
      </w:rPr>
      <w:tblPr/>
      <w:tcPr>
        <w:shd w:val="clear" w:color="auto" w:fill="B6DDE8"/>
      </w:tcPr>
    </w:tblStylePr>
    <w:tblStylePr w:type="firstCol">
      <w:rPr>
        <w:color w:val="FFFFFF"/>
        <w:lang w:val="en-GB" w:eastAsia="en-GB" w:bidi="en-GB"/>
      </w:rPr>
      <w:tblPr/>
      <w:tcPr>
        <w:shd w:val="clear" w:color="auto" w:fill="31849B"/>
      </w:tcPr>
    </w:tblStylePr>
    <w:tblStylePr w:type="lastCol">
      <w:rPr>
        <w:color w:val="FFFFFF"/>
        <w:lang w:val="en-GB" w:eastAsia="en-GB" w:bidi="en-GB"/>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CB0664"/>
    <w:rPr>
      <w:color w:val="000000"/>
    </w:rPr>
    <w:tblPr>
      <w:tblStyleRowBandSize w:val="1"/>
      <w:tblStyleColBandSize w:val="1"/>
      <w:tblBorders>
        <w:insideH w:val="single" w:sz="4" w:space="0" w:color="FFFFFF"/>
      </w:tblBorders>
    </w:tblPr>
    <w:tcPr>
      <w:shd w:val="clear" w:color="auto" w:fill="FDE9D9"/>
    </w:tcPr>
    <w:tblStylePr w:type="firstRow">
      <w:rPr>
        <w:b/>
        <w:bCs/>
        <w:lang w:val="en-GB" w:eastAsia="en-GB" w:bidi="en-GB"/>
      </w:rPr>
      <w:tblPr/>
      <w:tcPr>
        <w:shd w:val="clear" w:color="auto" w:fill="FBD4B4"/>
      </w:tcPr>
    </w:tblStylePr>
    <w:tblStylePr w:type="lastRow">
      <w:rPr>
        <w:b/>
        <w:bCs/>
        <w:color w:val="000000"/>
        <w:lang w:val="en-GB" w:eastAsia="en-GB" w:bidi="en-GB"/>
      </w:rPr>
      <w:tblPr/>
      <w:tcPr>
        <w:shd w:val="clear" w:color="auto" w:fill="FBD4B4"/>
      </w:tcPr>
    </w:tblStylePr>
    <w:tblStylePr w:type="firstCol">
      <w:rPr>
        <w:color w:val="FFFFFF"/>
        <w:lang w:val="en-GB" w:eastAsia="en-GB" w:bidi="en-GB"/>
      </w:rPr>
      <w:tblPr/>
      <w:tcPr>
        <w:shd w:val="clear" w:color="auto" w:fill="E36C0A"/>
      </w:tcPr>
    </w:tblStylePr>
    <w:tblStylePr w:type="lastCol">
      <w:rPr>
        <w:color w:val="FFFFFF"/>
        <w:lang w:val="en-GB" w:eastAsia="en-GB" w:bidi="en-GB"/>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F25-Title">
    <w:name w:val="F25 - Title"/>
    <w:qFormat/>
    <w:pPr>
      <w:spacing w:after="200" w:line="276" w:lineRule="auto"/>
    </w:pPr>
    <w:rPr>
      <w:b/>
      <w:color w:val="122F4B"/>
      <w:sz w:val="64"/>
      <w:szCs w:val="22"/>
    </w:rPr>
  </w:style>
  <w:style w:type="paragraph" w:customStyle="1" w:styleId="F25-Subtitle">
    <w:name w:val="F25 - Subtitle"/>
    <w:qFormat/>
    <w:pPr>
      <w:spacing w:after="200" w:line="276" w:lineRule="auto"/>
    </w:pPr>
    <w:rPr>
      <w:rFonts w:ascii="Calibri Light" w:hAnsi="Calibri Light"/>
      <w:color w:val="122F4B"/>
      <w:sz w:val="32"/>
      <w:szCs w:val="22"/>
    </w:rPr>
  </w:style>
  <w:style w:type="paragraph" w:customStyle="1" w:styleId="F25-Normal">
    <w:name w:val="F25 - Normal"/>
    <w:qFormat/>
    <w:rsid w:val="00662A16"/>
    <w:pPr>
      <w:spacing w:after="200" w:line="276" w:lineRule="auto"/>
      <w:contextualSpacing/>
    </w:pPr>
    <w:rPr>
      <w:rFonts w:ascii="Calibri Light" w:hAnsi="Calibri Light"/>
      <w:color w:val="000000"/>
      <w:sz w:val="22"/>
      <w:szCs w:val="22"/>
    </w:rPr>
  </w:style>
  <w:style w:type="paragraph" w:customStyle="1" w:styleId="F25-Heading1">
    <w:name w:val="F25 - Heading 1"/>
    <w:basedOn w:val="Heading1"/>
    <w:next w:val="F25-Normal"/>
    <w:qFormat/>
    <w:rsid w:val="00662A16"/>
    <w:pPr>
      <w:spacing w:before="200" w:line="240" w:lineRule="auto"/>
    </w:pPr>
    <w:rPr>
      <w:szCs w:val="22"/>
    </w:rPr>
  </w:style>
  <w:style w:type="paragraph" w:customStyle="1" w:styleId="F25-Heading2">
    <w:name w:val="F25 - Heading 2"/>
    <w:basedOn w:val="Heading2"/>
    <w:next w:val="F25-Normal"/>
    <w:link w:val="F25-Heading2Char"/>
    <w:qFormat/>
    <w:rsid w:val="00662A16"/>
    <w:pPr>
      <w:spacing w:line="240" w:lineRule="auto"/>
    </w:pPr>
    <w:rPr>
      <w:color w:val="305A79"/>
      <w:sz w:val="32"/>
      <w:szCs w:val="22"/>
    </w:rPr>
  </w:style>
  <w:style w:type="paragraph" w:customStyle="1" w:styleId="F25-Heading3">
    <w:name w:val="F25 - Heading 3"/>
    <w:basedOn w:val="Heading3"/>
    <w:next w:val="F25-Normal"/>
    <w:qFormat/>
    <w:rsid w:val="00662A16"/>
    <w:pPr>
      <w:spacing w:line="240" w:lineRule="auto"/>
      <w:contextualSpacing/>
    </w:pPr>
    <w:rPr>
      <w:color w:val="5C738C"/>
      <w:sz w:val="26"/>
    </w:rPr>
  </w:style>
  <w:style w:type="paragraph" w:customStyle="1" w:styleId="F25-Quote">
    <w:name w:val="F25 - Quote"/>
    <w:qFormat/>
    <w:pPr>
      <w:spacing w:after="200" w:line="276" w:lineRule="auto"/>
    </w:pPr>
    <w:rPr>
      <w:i/>
      <w:color w:val="666666"/>
      <w:sz w:val="22"/>
      <w:szCs w:val="22"/>
    </w:rPr>
  </w:style>
  <w:style w:type="paragraph" w:customStyle="1" w:styleId="F25-IntenseQuote">
    <w:name w:val="F25 - Intense Quote"/>
    <w:next w:val="F25-Normal"/>
    <w:qFormat/>
    <w:rsid w:val="00662A16"/>
    <w:pPr>
      <w:spacing w:after="200" w:line="276" w:lineRule="auto"/>
    </w:pPr>
    <w:rPr>
      <w:i/>
      <w:color w:val="31849B" w:themeColor="accent5" w:themeShade="BF"/>
      <w:sz w:val="22"/>
      <w:szCs w:val="22"/>
    </w:rPr>
  </w:style>
  <w:style w:type="paragraph" w:customStyle="1" w:styleId="F25-ListParagraph">
    <w:name w:val="F25 - List Paragraph"/>
    <w:basedOn w:val="F25-Normal"/>
    <w:next w:val="F25-Normal"/>
    <w:qFormat/>
    <w:rsid w:val="00662A16"/>
    <w:pPr>
      <w:tabs>
        <w:tab w:val="num" w:pos="360"/>
      </w:tabs>
      <w:spacing w:after="0" w:line="240" w:lineRule="auto"/>
    </w:pPr>
  </w:style>
  <w:style w:type="paragraph" w:styleId="TOC2">
    <w:name w:val="toc 2"/>
    <w:aliases w:val="F25 - Table of Contents 2"/>
    <w:basedOn w:val="Normal"/>
    <w:next w:val="Normal"/>
    <w:autoRedefine/>
    <w:uiPriority w:val="39"/>
    <w:unhideWhenUsed/>
    <w:rsid w:val="005F09B8"/>
    <w:pPr>
      <w:tabs>
        <w:tab w:val="right" w:leader="dot" w:pos="7938"/>
      </w:tabs>
      <w:spacing w:after="60"/>
      <w:ind w:left="259"/>
    </w:pPr>
    <w:rPr>
      <w:color w:val="149FB3"/>
      <w:sz w:val="20"/>
    </w:rPr>
  </w:style>
  <w:style w:type="paragraph" w:styleId="TOC1">
    <w:name w:val="toc 1"/>
    <w:aliases w:val="F25 - Table of Contents,TOC1"/>
    <w:basedOn w:val="Normal"/>
    <w:next w:val="Normal"/>
    <w:autoRedefine/>
    <w:uiPriority w:val="39"/>
    <w:unhideWhenUsed/>
    <w:rsid w:val="005F09B8"/>
    <w:pPr>
      <w:tabs>
        <w:tab w:val="right" w:leader="dot" w:pos="7938"/>
      </w:tabs>
      <w:spacing w:after="60"/>
      <w:ind w:right="-55"/>
    </w:pPr>
    <w:rPr>
      <w:noProof/>
      <w:color w:val="002060"/>
    </w:rPr>
  </w:style>
  <w:style w:type="character" w:styleId="Hyperlink">
    <w:name w:val="Hyperlink"/>
    <w:uiPriority w:val="99"/>
    <w:unhideWhenUsed/>
    <w:rsid w:val="00B74691"/>
    <w:rPr>
      <w:color w:val="0000FF"/>
      <w:u w:val="single"/>
      <w:lang w:val="en-GB" w:eastAsia="en-GB" w:bidi="en-GB"/>
    </w:rPr>
  </w:style>
  <w:style w:type="paragraph" w:styleId="TOC4">
    <w:name w:val="toc 4"/>
    <w:basedOn w:val="Normal"/>
    <w:next w:val="Normal"/>
    <w:autoRedefine/>
    <w:uiPriority w:val="39"/>
    <w:unhideWhenUsed/>
    <w:rsid w:val="00B74691"/>
    <w:pPr>
      <w:spacing w:after="100"/>
      <w:ind w:left="660"/>
    </w:pPr>
  </w:style>
  <w:style w:type="paragraph" w:customStyle="1" w:styleId="F25-Sub-Heading">
    <w:name w:val="F25 - Sub-Heading"/>
    <w:basedOn w:val="F25-Heading2"/>
    <w:link w:val="F25-Sub-HeadingChar"/>
    <w:qFormat/>
    <w:rsid w:val="001D2C6C"/>
    <w:pPr>
      <w:tabs>
        <w:tab w:val="left" w:pos="567"/>
      </w:tabs>
      <w:ind w:right="-26"/>
    </w:pPr>
  </w:style>
  <w:style w:type="character" w:customStyle="1" w:styleId="F25-Heading2Char">
    <w:name w:val="F25 - Heading 2 Char"/>
    <w:link w:val="F25-Heading2"/>
    <w:rsid w:val="00662A16"/>
    <w:rPr>
      <w:rFonts w:ascii="Calibri" w:eastAsia="MS Gothic" w:hAnsi="Calibri"/>
      <w:b/>
      <w:bCs/>
      <w:color w:val="305A79"/>
      <w:sz w:val="32"/>
      <w:szCs w:val="22"/>
      <w:lang w:val="en-GB" w:eastAsia="en-GB" w:bidi="en-GB"/>
    </w:rPr>
  </w:style>
  <w:style w:type="character" w:customStyle="1" w:styleId="F25-Sub-HeadingChar">
    <w:name w:val="F25 - Sub-Heading Char"/>
    <w:link w:val="F25-Sub-Heading"/>
    <w:rsid w:val="001D2C6C"/>
    <w:rPr>
      <w:rFonts w:ascii="Calibri" w:hAnsi="Calibri"/>
      <w:b/>
      <w:color w:val="305A79"/>
      <w:sz w:val="32"/>
      <w:lang w:val="en-GB" w:eastAsia="en-GB" w:bidi="en-GB"/>
    </w:rPr>
  </w:style>
  <w:style w:type="paragraph" w:styleId="TOC3">
    <w:name w:val="toc 3"/>
    <w:basedOn w:val="Normal"/>
    <w:next w:val="Normal"/>
    <w:autoRedefine/>
    <w:uiPriority w:val="39"/>
    <w:unhideWhenUsed/>
    <w:rsid w:val="00A01B5C"/>
    <w:pPr>
      <w:tabs>
        <w:tab w:val="right" w:leader="dot" w:pos="7938"/>
      </w:tabs>
      <w:spacing w:after="60"/>
      <w:ind w:left="504"/>
    </w:pPr>
    <w:rPr>
      <w:color w:val="4F5B66"/>
      <w:sz w:val="19"/>
    </w:rPr>
  </w:style>
  <w:style w:type="paragraph" w:styleId="TOC5">
    <w:name w:val="toc 5"/>
    <w:basedOn w:val="Normal"/>
    <w:next w:val="Normal"/>
    <w:autoRedefine/>
    <w:uiPriority w:val="39"/>
    <w:semiHidden/>
    <w:unhideWhenUsed/>
    <w:rsid w:val="001D2C6C"/>
    <w:pPr>
      <w:spacing w:after="100"/>
      <w:ind w:left="880"/>
    </w:pPr>
  </w:style>
  <w:style w:type="table" w:styleId="GridTable4-Accent5">
    <w:name w:val="Grid Table 4 Accent 5"/>
    <w:basedOn w:val="TableNormal"/>
    <w:uiPriority w:val="49"/>
    <w:rsid w:val="00B36C1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lang w:val="en-GB" w:eastAsia="en-GB" w:bidi="en-GB"/>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lang w:val="en-GB" w:eastAsia="en-GB" w:bidi="en-GB"/>
      </w:rPr>
      <w:tblPr/>
      <w:tcPr>
        <w:tcBorders>
          <w:top w:val="double" w:sz="4" w:space="0" w:color="4BACC6" w:themeColor="accent5"/>
        </w:tcBorders>
      </w:tcPr>
    </w:tblStylePr>
    <w:tblStylePr w:type="firstCol">
      <w:rPr>
        <w:b/>
        <w:bCs/>
        <w:lang w:val="en-GB" w:eastAsia="en-GB" w:bidi="en-GB"/>
      </w:rPr>
    </w:tblStylePr>
    <w:tblStylePr w:type="lastCol">
      <w:rPr>
        <w:b/>
        <w:bCs/>
        <w:lang w:val="en-GB" w:eastAsia="en-GB" w:bidi="en-GB"/>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FMISBody">
    <w:name w:val="FMIS Body"/>
    <w:basedOn w:val="Normal"/>
  </w:style>
  <w:style w:type="paragraph" w:customStyle="1" w:styleId="FMISBodySmall">
    <w:name w:val="FMIS Body Small"/>
    <w:basedOn w:val="FMISBody"/>
    <w:pPr>
      <w:spacing w:after="80"/>
    </w:pPr>
    <w:rPr>
      <w:color w:val="4F5B66"/>
      <w:sz w:val="18"/>
    </w:rPr>
  </w:style>
  <w:style w:type="paragraph" w:customStyle="1" w:styleId="FMISPlaceholder">
    <w:name w:val="FMIS Placeholder"/>
    <w:basedOn w:val="FMISBody"/>
    <w:rPr>
      <w:i/>
      <w:color w:val="7A8791"/>
      <w:sz w:val="20"/>
    </w:rPr>
  </w:style>
  <w:style w:type="paragraph" w:customStyle="1" w:styleId="FMISCoverTitle">
    <w:name w:val="FMIS Cover Title"/>
    <w:basedOn w:val="Normal"/>
    <w:pPr>
      <w:keepNext/>
      <w:spacing w:after="80"/>
    </w:pPr>
    <w:rPr>
      <w:b/>
      <w:color w:val="002060"/>
      <w:sz w:val="68"/>
    </w:rPr>
  </w:style>
  <w:style w:type="paragraph" w:customStyle="1" w:styleId="FMISCoverSubtitle">
    <w:name w:val="FMIS Cover Subtitle"/>
    <w:basedOn w:val="Normal"/>
    <w:pPr>
      <w:keepNext/>
      <w:spacing w:after="100"/>
    </w:pPr>
    <w:rPr>
      <w:color w:val="002060"/>
      <w:sz w:val="38"/>
    </w:rPr>
  </w:style>
  <w:style w:type="paragraph" w:customStyle="1" w:styleId="FMISCoverMetadata">
    <w:name w:val="FMIS Cover Metadata"/>
    <w:basedOn w:val="Normal"/>
    <w:pPr>
      <w:spacing w:after="0"/>
    </w:pPr>
    <w:rPr>
      <w:color w:val="44546A"/>
      <w:sz w:val="21"/>
    </w:rPr>
  </w:style>
  <w:style w:type="paragraph" w:customStyle="1" w:styleId="FMISBullet">
    <w:name w:val="FMIS Bullet"/>
    <w:basedOn w:val="FMISBody"/>
    <w:pPr>
      <w:spacing w:after="60"/>
      <w:ind w:left="317" w:hanging="259"/>
    </w:pPr>
  </w:style>
  <w:style w:type="paragraph" w:customStyle="1" w:styleId="FMISNumbered">
    <w:name w:val="FMIS Numbered"/>
    <w:basedOn w:val="FMISBody"/>
    <w:pPr>
      <w:spacing w:after="60"/>
      <w:ind w:left="403" w:hanging="346"/>
    </w:pPr>
  </w:style>
  <w:style w:type="paragraph" w:customStyle="1" w:styleId="FMISQuestion">
    <w:name w:val="FMIS Question"/>
    <w:basedOn w:val="FMISBody"/>
    <w:pPr>
      <w:keepNext/>
      <w:spacing w:before="100" w:after="60"/>
    </w:pPr>
    <w:rPr>
      <w:b/>
      <w:color w:val="002060"/>
    </w:rPr>
  </w:style>
  <w:style w:type="paragraph" w:customStyle="1" w:styleId="FMISNote">
    <w:name w:val="FMIS Note"/>
    <w:basedOn w:val="FMISBodySmall"/>
  </w:style>
  <w:style w:type="paragraph" w:customStyle="1" w:styleId="FMISInternalHeading">
    <w:name w:val="FMIS Internal Heading"/>
    <w:basedOn w:val="Normal"/>
    <w:pPr>
      <w:spacing w:after="160"/>
    </w:pPr>
    <w:rPr>
      <w:b/>
      <w:color w:val="C00000"/>
      <w:sz w:val="36"/>
    </w:rPr>
  </w:style>
  <w:style w:type="paragraph" w:customStyle="1" w:styleId="FMISInternalSubheading">
    <w:name w:val="FMIS Internal Subheading"/>
    <w:basedOn w:val="Normal"/>
    <w:pPr>
      <w:keepNext/>
      <w:spacing w:before="200" w:after="80"/>
    </w:pPr>
    <w:rPr>
      <w:b/>
      <w:color w:val="C00000"/>
      <w:sz w:val="24"/>
    </w:rPr>
  </w:style>
  <w:style w:type="paragraph" w:customStyle="1" w:styleId="FMISContentsHeading">
    <w:name w:val="FMIS Contents Heading"/>
    <w:basedOn w:val="Normal"/>
    <w:pPr>
      <w:keepNext/>
      <w:spacing w:after="200"/>
    </w:pPr>
    <w:rPr>
      <w:b/>
      <w:color w:val="002060"/>
      <w:sz w:val="36"/>
    </w:rPr>
  </w:style>
  <w:style w:type="paragraph" w:customStyle="1" w:styleId="FMISModuleLabel">
    <w:name w:val="FMIS Module Label"/>
    <w:basedOn w:val="FMISBodySmall"/>
    <w:pPr>
      <w:keepNext/>
      <w:spacing w:after="40"/>
    </w:pPr>
    <w:rPr>
      <w:b/>
      <w:color w:val="00206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129031">
      <w:bodyDiv w:val="1"/>
      <w:marLeft w:val="0"/>
      <w:marRight w:val="0"/>
      <w:marTop w:val="0"/>
      <w:marBottom w:val="0"/>
      <w:divBdr>
        <w:top w:val="none" w:sz="0" w:space="0" w:color="auto"/>
        <w:left w:val="none" w:sz="0" w:space="0" w:color="auto"/>
        <w:bottom w:val="none" w:sz="0" w:space="0" w:color="auto"/>
        <w:right w:val="none" w:sz="0" w:space="0" w:color="auto"/>
      </w:divBdr>
    </w:div>
    <w:div w:id="686835305">
      <w:bodyDiv w:val="1"/>
      <w:marLeft w:val="0"/>
      <w:marRight w:val="0"/>
      <w:marTop w:val="0"/>
      <w:marBottom w:val="0"/>
      <w:divBdr>
        <w:top w:val="none" w:sz="0" w:space="0" w:color="auto"/>
        <w:left w:val="none" w:sz="0" w:space="0" w:color="auto"/>
        <w:bottom w:val="none" w:sz="0" w:space="0" w:color="auto"/>
        <w:right w:val="none" w:sz="0" w:space="0" w:color="auto"/>
      </w:divBdr>
    </w:div>
    <w:div w:id="1057893053">
      <w:bodyDiv w:val="1"/>
      <w:marLeft w:val="0"/>
      <w:marRight w:val="0"/>
      <w:marTop w:val="0"/>
      <w:marBottom w:val="0"/>
      <w:divBdr>
        <w:top w:val="none" w:sz="0" w:space="0" w:color="auto"/>
        <w:left w:val="none" w:sz="0" w:space="0" w:color="auto"/>
        <w:bottom w:val="none" w:sz="0" w:space="0" w:color="auto"/>
        <w:right w:val="none" w:sz="0" w:space="0" w:color="auto"/>
      </w:divBdr>
    </w:div>
    <w:div w:id="1889417502">
      <w:bodyDiv w:val="1"/>
      <w:marLeft w:val="0"/>
      <w:marRight w:val="0"/>
      <w:marTop w:val="0"/>
      <w:marBottom w:val="0"/>
      <w:divBdr>
        <w:top w:val="none" w:sz="0" w:space="0" w:color="auto"/>
        <w:left w:val="none" w:sz="0" w:space="0" w:color="auto"/>
        <w:bottom w:val="none" w:sz="0" w:space="0" w:color="auto"/>
        <w:right w:val="none" w:sz="0" w:space="0" w:color="auto"/>
      </w:divBdr>
    </w:div>
    <w:div w:id="1969817327">
      <w:bodyDiv w:val="1"/>
      <w:marLeft w:val="0"/>
      <w:marRight w:val="0"/>
      <w:marTop w:val="0"/>
      <w:marBottom w:val="0"/>
      <w:divBdr>
        <w:top w:val="none" w:sz="0" w:space="0" w:color="auto"/>
        <w:left w:val="none" w:sz="0" w:space="0" w:color="auto"/>
        <w:bottom w:val="none" w:sz="0" w:space="0" w:color="auto"/>
        <w:right w:val="none" w:sz="0" w:space="0" w:color="auto"/>
      </w:divBdr>
    </w:div>
    <w:div w:id="20092074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mis.co.uk/articles/fixed-asset-management-guide/fixed-asset-management-policy-and-procedur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F35FB-AFF1-4F8C-A982-B5B60B39B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1180</Words>
  <Characters>6729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FMIS Training Document Template</vt:lpstr>
    </vt:vector>
  </TitlesOfParts>
  <Manager/>
  <Company>FMIS Ltd</Company>
  <LinksUpToDate>false</LinksUpToDate>
  <CharactersWithSpaces>7894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Fixed asset policy and procedures template</dc:title>
  <dc:subject>Editable policy schedules and procedure records for finance teams</dc:subject>
  <dc:creator>FMIS</dc:creator>
  <cp:keywords>fixed asset policy, fixed asset procedures, finance, FMIS</cp:keywords>
  <dc:description/>
  <cp:lastModifiedBy>John de Robeck</cp:lastModifiedBy>
  <cp:revision>2</cp:revision>
  <cp:lastPrinted>2025-07-21T10:06:00Z</cp:lastPrinted>
  <dcterms:created xsi:type="dcterms:W3CDTF">2026-10-27T10:23:00Z</dcterms:created>
  <dcterms:modified xsi:type="dcterms:W3CDTF">2026-10-27T10:23:00Z</dcterms:modified>
  <cp:category>Template</cp:category>
  <cp:version>2</cp:version>
</cp:coreProperties>
</file>